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650" w:type="dxa"/>
        <w:tblInd w:w="70" w:type="dxa"/>
        <w:tblLayout w:type="fixed"/>
        <w:tblCellMar>
          <w:left w:w="70" w:type="dxa"/>
          <w:right w:w="70" w:type="dxa"/>
        </w:tblCellMar>
        <w:tblLook w:val="04A0" w:firstRow="1" w:lastRow="0" w:firstColumn="1" w:lastColumn="0" w:noHBand="0" w:noVBand="1"/>
      </w:tblPr>
      <w:tblGrid>
        <w:gridCol w:w="1619"/>
        <w:gridCol w:w="6031"/>
      </w:tblGrid>
      <w:tr w:rsidR="00F733B2" w:rsidRPr="0009409F" w:rsidTr="00397E92">
        <w:tc>
          <w:tcPr>
            <w:tcW w:w="1620" w:type="dxa"/>
            <w:hideMark/>
          </w:tcPr>
          <w:p w:rsidR="00F733B2" w:rsidRPr="0009409F" w:rsidRDefault="00F733B2" w:rsidP="00397E92">
            <w:pPr>
              <w:jc w:val="both"/>
              <w:rPr>
                <w:rFonts w:ascii="Times New Roman" w:hAnsi="Times New Roman"/>
              </w:rPr>
            </w:pPr>
            <w:r w:rsidRPr="00760C78">
              <w:rPr>
                <w:noProof/>
              </w:rPr>
              <w:drawing>
                <wp:inline distT="0" distB="0" distL="0" distR="0">
                  <wp:extent cx="731520" cy="10972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1097280"/>
                          </a:xfrm>
                          <a:prstGeom prst="rect">
                            <a:avLst/>
                          </a:prstGeom>
                          <a:noFill/>
                          <a:ln>
                            <a:noFill/>
                          </a:ln>
                        </pic:spPr>
                      </pic:pic>
                    </a:graphicData>
                  </a:graphic>
                </wp:inline>
              </w:drawing>
            </w:r>
          </w:p>
        </w:tc>
        <w:tc>
          <w:tcPr>
            <w:tcW w:w="6035" w:type="dxa"/>
            <w:hideMark/>
          </w:tcPr>
          <w:p w:rsidR="00F733B2" w:rsidRPr="0009409F" w:rsidRDefault="00F733B2" w:rsidP="00397E92">
            <w:pPr>
              <w:pStyle w:val="Titolo1"/>
              <w:jc w:val="left"/>
              <w:rPr>
                <w:bCs/>
                <w:iCs/>
                <w:sz w:val="32"/>
                <w:szCs w:val="32"/>
              </w:rPr>
            </w:pPr>
            <w:r w:rsidRPr="0009409F">
              <w:rPr>
                <w:bCs/>
                <w:iCs/>
                <w:sz w:val="32"/>
                <w:szCs w:val="32"/>
              </w:rPr>
              <w:t>COMUNE DI FOLGARIA</w:t>
            </w:r>
          </w:p>
          <w:p w:rsidR="00F733B2" w:rsidRPr="0009409F" w:rsidRDefault="00F733B2" w:rsidP="00397E92">
            <w:pPr>
              <w:jc w:val="both"/>
              <w:rPr>
                <w:rFonts w:ascii="Times New Roman" w:hAnsi="Times New Roman"/>
                <w:b/>
                <w:sz w:val="22"/>
                <w:szCs w:val="22"/>
              </w:rPr>
            </w:pPr>
            <w:r w:rsidRPr="0009409F">
              <w:rPr>
                <w:rFonts w:ascii="Times New Roman" w:hAnsi="Times New Roman"/>
                <w:b/>
                <w:sz w:val="22"/>
                <w:szCs w:val="22"/>
              </w:rPr>
              <w:t xml:space="preserve">Provincia di Trento </w:t>
            </w:r>
          </w:p>
          <w:p w:rsidR="00F733B2" w:rsidRPr="0009409F" w:rsidRDefault="00F733B2" w:rsidP="00397E92">
            <w:pPr>
              <w:jc w:val="both"/>
              <w:rPr>
                <w:rFonts w:ascii="Times New Roman" w:hAnsi="Times New Roman"/>
                <w:sz w:val="22"/>
                <w:szCs w:val="22"/>
              </w:rPr>
            </w:pPr>
            <w:r w:rsidRPr="0009409F">
              <w:rPr>
                <w:rFonts w:ascii="Times New Roman" w:hAnsi="Times New Roman"/>
                <w:sz w:val="22"/>
                <w:szCs w:val="22"/>
              </w:rPr>
              <w:t>Via Roma, 60 - C.A.P. 38064</w:t>
            </w:r>
          </w:p>
          <w:p w:rsidR="00F733B2" w:rsidRPr="0009409F" w:rsidRDefault="00F733B2" w:rsidP="00397E92">
            <w:pPr>
              <w:jc w:val="both"/>
              <w:rPr>
                <w:rFonts w:ascii="Times New Roman" w:hAnsi="Times New Roman"/>
                <w:sz w:val="22"/>
                <w:szCs w:val="22"/>
              </w:rPr>
            </w:pPr>
            <w:r w:rsidRPr="0009409F">
              <w:rPr>
                <w:rFonts w:ascii="Times New Roman" w:hAnsi="Times New Roman"/>
                <w:sz w:val="22"/>
                <w:szCs w:val="22"/>
              </w:rPr>
              <w:t xml:space="preserve">Tel. </w:t>
            </w:r>
            <w:smartTag w:uri="urn:schemas-microsoft-com:office:smarttags" w:element="phone">
              <w:smartTagPr>
                <w:attr w:uri="urn:schemas-microsoft-com:office:office" w:name="ls" w:val="trans"/>
              </w:smartTagPr>
              <w:r w:rsidRPr="0009409F">
                <w:rPr>
                  <w:rFonts w:ascii="Times New Roman" w:hAnsi="Times New Roman"/>
                  <w:sz w:val="22"/>
                  <w:szCs w:val="22"/>
                </w:rPr>
                <w:t>0464/729333</w:t>
              </w:r>
            </w:smartTag>
            <w:r w:rsidRPr="0009409F">
              <w:rPr>
                <w:rFonts w:ascii="Times New Roman" w:hAnsi="Times New Roman"/>
                <w:sz w:val="22"/>
                <w:szCs w:val="22"/>
              </w:rPr>
              <w:t xml:space="preserve"> - Fax </w:t>
            </w:r>
            <w:smartTag w:uri="urn:schemas-microsoft-com:office:smarttags" w:element="phone">
              <w:smartTagPr>
                <w:attr w:uri="urn:schemas-microsoft-com:office:office" w:name="ls" w:val="trans"/>
              </w:smartTagPr>
              <w:r w:rsidRPr="0009409F">
                <w:rPr>
                  <w:rFonts w:ascii="Times New Roman" w:hAnsi="Times New Roman"/>
                  <w:sz w:val="22"/>
                  <w:szCs w:val="22"/>
                </w:rPr>
                <w:t>0464/729366</w:t>
              </w:r>
            </w:smartTag>
          </w:p>
          <w:p w:rsidR="00F733B2" w:rsidRPr="0009409F" w:rsidRDefault="00F733B2" w:rsidP="00397E92">
            <w:pPr>
              <w:jc w:val="both"/>
              <w:rPr>
                <w:rFonts w:ascii="Times New Roman" w:hAnsi="Times New Roman"/>
                <w:sz w:val="22"/>
                <w:szCs w:val="22"/>
              </w:rPr>
            </w:pPr>
            <w:r w:rsidRPr="0009409F">
              <w:rPr>
                <w:rFonts w:ascii="Times New Roman" w:hAnsi="Times New Roman"/>
                <w:sz w:val="22"/>
                <w:szCs w:val="22"/>
              </w:rPr>
              <w:t xml:space="preserve">Codice Fiscale e P. IVA </w:t>
            </w:r>
            <w:smartTag w:uri="urn:schemas-microsoft-com:office:smarttags" w:element="phone">
              <w:smartTagPr>
                <w:attr w:uri="urn:schemas-microsoft-com:office:office" w:name="ls" w:val="trans"/>
              </w:smartTagPr>
              <w:r w:rsidRPr="0009409F">
                <w:rPr>
                  <w:rFonts w:ascii="Times New Roman" w:hAnsi="Times New Roman"/>
                  <w:sz w:val="22"/>
                  <w:szCs w:val="22"/>
                </w:rPr>
                <w:t>00323920223</w:t>
              </w:r>
            </w:smartTag>
          </w:p>
          <w:p w:rsidR="00F733B2" w:rsidRPr="0009409F" w:rsidRDefault="00F733B2" w:rsidP="00397E92">
            <w:pPr>
              <w:jc w:val="both"/>
              <w:rPr>
                <w:rFonts w:ascii="Times New Roman" w:hAnsi="Times New Roman"/>
                <w:sz w:val="22"/>
                <w:szCs w:val="22"/>
                <w:u w:val="single"/>
              </w:rPr>
            </w:pPr>
            <w:r w:rsidRPr="0009409F">
              <w:rPr>
                <w:rFonts w:ascii="Times New Roman" w:hAnsi="Times New Roman"/>
                <w:sz w:val="22"/>
                <w:szCs w:val="22"/>
              </w:rPr>
              <w:t xml:space="preserve">E-mail: </w:t>
            </w:r>
            <w:hyperlink r:id="rId8" w:history="1">
              <w:r w:rsidRPr="0009409F">
                <w:rPr>
                  <w:rStyle w:val="Collegamentoipertestuale"/>
                  <w:rFonts w:ascii="Times New Roman" w:hAnsi="Times New Roman"/>
                  <w:sz w:val="22"/>
                  <w:szCs w:val="22"/>
                </w:rPr>
                <w:t>info@comune.folgaria.tn.it</w:t>
              </w:r>
            </w:hyperlink>
            <w:r w:rsidRPr="0009409F">
              <w:rPr>
                <w:rFonts w:ascii="Times New Roman" w:hAnsi="Times New Roman"/>
                <w:sz w:val="22"/>
                <w:szCs w:val="22"/>
              </w:rPr>
              <w:t xml:space="preserve"> </w:t>
            </w:r>
            <w:r w:rsidRPr="0009409F">
              <w:rPr>
                <w:rFonts w:ascii="Times New Roman" w:hAnsi="Times New Roman"/>
                <w:sz w:val="22"/>
                <w:szCs w:val="22"/>
                <w:u w:val="single"/>
              </w:rPr>
              <w:t xml:space="preserve"> </w:t>
            </w:r>
          </w:p>
          <w:p w:rsidR="00F733B2" w:rsidRPr="0009409F" w:rsidRDefault="00F733B2" w:rsidP="00397E92">
            <w:pPr>
              <w:jc w:val="both"/>
              <w:rPr>
                <w:rFonts w:ascii="Times New Roman" w:hAnsi="Times New Roman"/>
                <w:color w:val="0000FF"/>
                <w:sz w:val="22"/>
                <w:szCs w:val="22"/>
                <w:lang w:val="fr-FR"/>
              </w:rPr>
            </w:pPr>
            <w:r w:rsidRPr="0009409F">
              <w:rPr>
                <w:rFonts w:ascii="Times New Roman" w:hAnsi="Times New Roman"/>
                <w:sz w:val="22"/>
                <w:szCs w:val="22"/>
                <w:lang w:val="fr-FR"/>
              </w:rPr>
              <w:t xml:space="preserve">PEC: </w:t>
            </w:r>
            <w:hyperlink r:id="rId9" w:history="1">
              <w:r w:rsidRPr="0009409F">
                <w:rPr>
                  <w:rStyle w:val="Collegamentoipertestuale"/>
                  <w:rFonts w:ascii="Times New Roman" w:hAnsi="Times New Roman"/>
                  <w:sz w:val="22"/>
                  <w:szCs w:val="22"/>
                  <w:lang w:val="fr-FR"/>
                </w:rPr>
                <w:t>comune@pec.comune.folgaria.tn.it</w:t>
              </w:r>
            </w:hyperlink>
          </w:p>
          <w:p w:rsidR="00F733B2" w:rsidRPr="0009409F" w:rsidRDefault="00F733B2" w:rsidP="00397E92">
            <w:pPr>
              <w:jc w:val="both"/>
              <w:rPr>
                <w:rFonts w:ascii="Times New Roman" w:hAnsi="Times New Roman"/>
                <w:color w:val="0000FF"/>
                <w:lang w:val="fr-FR"/>
              </w:rPr>
            </w:pPr>
            <w:hyperlink r:id="rId10" w:history="1">
              <w:r w:rsidRPr="0009409F">
                <w:rPr>
                  <w:rStyle w:val="Collegamentoipertestuale"/>
                  <w:rFonts w:ascii="Times New Roman" w:hAnsi="Times New Roman"/>
                  <w:sz w:val="22"/>
                  <w:szCs w:val="22"/>
                  <w:lang w:val="fr-FR"/>
                </w:rPr>
                <w:t>www.comune.folgaria.tn.it</w:t>
              </w:r>
            </w:hyperlink>
            <w:r w:rsidRPr="0009409F">
              <w:rPr>
                <w:rFonts w:ascii="Times New Roman" w:hAnsi="Times New Roman"/>
                <w:color w:val="0000FF"/>
                <w:lang w:val="fr-FR"/>
              </w:rPr>
              <w:t xml:space="preserve"> </w:t>
            </w:r>
          </w:p>
        </w:tc>
      </w:tr>
    </w:tbl>
    <w:p w:rsidR="00F733B2" w:rsidRPr="0009409F" w:rsidRDefault="00F733B2" w:rsidP="00F733B2">
      <w:pPr>
        <w:jc w:val="both"/>
        <w:rPr>
          <w:rFonts w:ascii="Times New Roman" w:hAnsi="Times New Roman"/>
          <w:lang w:val="fr-FR"/>
        </w:rPr>
      </w:pPr>
    </w:p>
    <w:p w:rsidR="00F733B2" w:rsidRPr="0009409F" w:rsidRDefault="00F733B2" w:rsidP="00F733B2">
      <w:pPr>
        <w:jc w:val="both"/>
        <w:rPr>
          <w:rFonts w:ascii="Times New Roman" w:hAnsi="Times New Roman"/>
          <w:lang w:val="fr-FR"/>
        </w:rPr>
      </w:pPr>
    </w:p>
    <w:p w:rsidR="00F733B2" w:rsidRPr="00F733B2" w:rsidRDefault="00F733B2" w:rsidP="00F733B2">
      <w:pPr>
        <w:ind w:right="353"/>
        <w:jc w:val="center"/>
        <w:rPr>
          <w:rFonts w:ascii="Times New Roman" w:hAnsi="Times New Roman"/>
          <w:b/>
          <w:sz w:val="28"/>
          <w:szCs w:val="28"/>
        </w:rPr>
      </w:pPr>
      <w:r>
        <w:rPr>
          <w:rFonts w:ascii="Times New Roman" w:hAnsi="Times New Roman"/>
          <w:b/>
          <w:szCs w:val="28"/>
        </w:rPr>
        <w:t>VERBALE DI DELIBERAZIONE N. 010</w:t>
      </w:r>
    </w:p>
    <w:p w:rsidR="00F733B2" w:rsidRPr="00F733B2" w:rsidRDefault="00F733B2" w:rsidP="00F733B2">
      <w:pPr>
        <w:spacing w:before="120"/>
        <w:ind w:left="2760" w:right="352"/>
        <w:rPr>
          <w:rFonts w:ascii="Times New Roman" w:hAnsi="Times New Roman"/>
          <w:b/>
          <w:sz w:val="28"/>
          <w:szCs w:val="28"/>
        </w:rPr>
      </w:pPr>
      <w:r w:rsidRPr="00F733B2">
        <w:rPr>
          <w:rFonts w:ascii="Times New Roman" w:hAnsi="Times New Roman"/>
          <w:b/>
          <w:sz w:val="28"/>
          <w:szCs w:val="28"/>
        </w:rPr>
        <w:t>della Giunta Comunale</w:t>
      </w:r>
    </w:p>
    <w:p w:rsidR="00F733B2" w:rsidRPr="00F733B2" w:rsidRDefault="00F733B2" w:rsidP="00F733B2">
      <w:pPr>
        <w:pStyle w:val="BlockText"/>
        <w:ind w:left="0"/>
        <w:rPr>
          <w:szCs w:val="24"/>
        </w:rPr>
      </w:pPr>
    </w:p>
    <w:p w:rsidR="00F733B2" w:rsidRPr="004B7475" w:rsidRDefault="00F733B2" w:rsidP="00F733B2">
      <w:pPr>
        <w:widowControl w:val="0"/>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 w:val="left" w:pos="10620"/>
        </w:tabs>
        <w:autoSpaceDE w:val="0"/>
        <w:ind w:left="1418" w:hanging="1418"/>
        <w:jc w:val="both"/>
        <w:rPr>
          <w:rFonts w:ascii="Times New Roman" w:hAnsi="Times New Roman"/>
          <w:b/>
        </w:rPr>
      </w:pPr>
      <w:r w:rsidRPr="00F733B2">
        <w:rPr>
          <w:rFonts w:ascii="Times New Roman" w:hAnsi="Times New Roman"/>
          <w:b/>
          <w:bCs/>
        </w:rPr>
        <w:t>OGGETTO:</w:t>
      </w:r>
      <w:r w:rsidRPr="00F733B2">
        <w:rPr>
          <w:rFonts w:ascii="Times New Roman" w:hAnsi="Times New Roman"/>
        </w:rPr>
        <w:t xml:space="preserve"> </w:t>
      </w:r>
      <w:r w:rsidRPr="004B7475">
        <w:rPr>
          <w:rFonts w:ascii="Times New Roman" w:hAnsi="Times New Roman"/>
          <w:b/>
        </w:rPr>
        <w:t xml:space="preserve">atto di indirizzo e norme procedurali per l’assunzione di spese minute di carattere ricorrente e variabile </w:t>
      </w:r>
    </w:p>
    <w:p w:rsidR="00F733B2" w:rsidRPr="00F733B2" w:rsidRDefault="00F733B2" w:rsidP="00F733B2">
      <w:pPr>
        <w:pStyle w:val="Rientrocorpodeltesto"/>
        <w:ind w:left="1418" w:hanging="1418"/>
        <w:rPr>
          <w:b/>
          <w:bCs w:val="0"/>
          <w:szCs w:val="24"/>
        </w:rPr>
      </w:pPr>
    </w:p>
    <w:p w:rsidR="00F733B2" w:rsidRPr="00F733B2" w:rsidRDefault="00F733B2" w:rsidP="00F733B2">
      <w:pPr>
        <w:ind w:left="1418" w:hanging="1418"/>
        <w:jc w:val="both"/>
        <w:rPr>
          <w:rFonts w:ascii="Times New Roman" w:hAnsi="Times New Roman"/>
        </w:rPr>
      </w:pPr>
      <w:r w:rsidRPr="00F733B2">
        <w:rPr>
          <w:rFonts w:ascii="Times New Roman" w:hAnsi="Times New Roman"/>
        </w:rPr>
        <w:t>==============================================================</w:t>
      </w:r>
    </w:p>
    <w:p w:rsidR="00F733B2" w:rsidRPr="00F733B2" w:rsidRDefault="00F733B2" w:rsidP="00F733B2">
      <w:pPr>
        <w:pStyle w:val="BlockText"/>
        <w:ind w:left="0" w:right="-72"/>
        <w:rPr>
          <w:szCs w:val="24"/>
        </w:rPr>
      </w:pPr>
    </w:p>
    <w:p w:rsidR="00F733B2" w:rsidRPr="00F733B2" w:rsidRDefault="00F733B2" w:rsidP="00F733B2">
      <w:pPr>
        <w:pStyle w:val="Testodelblocco"/>
        <w:ind w:left="0"/>
        <w:rPr>
          <w:szCs w:val="24"/>
        </w:rPr>
      </w:pPr>
      <w:r w:rsidRPr="00F733B2">
        <w:rPr>
          <w:szCs w:val="24"/>
        </w:rPr>
        <w:t>L’anno duemiladiciassette, addì diciassette del mese di gennaio alle ore 18.20 nella sala delle riunioni, a seguito di regolari avvisi, recapitati a termini di legge, si è convocata la Giunta comunale.</w:t>
      </w:r>
    </w:p>
    <w:p w:rsidR="00F733B2" w:rsidRPr="00F733B2" w:rsidRDefault="00F733B2" w:rsidP="00F733B2">
      <w:pPr>
        <w:ind w:right="353"/>
        <w:jc w:val="both"/>
        <w:rPr>
          <w:rFonts w:ascii="Times New Roman" w:hAnsi="Times New Roman"/>
        </w:rPr>
      </w:pPr>
    </w:p>
    <w:p w:rsidR="00F733B2" w:rsidRPr="00F733B2" w:rsidRDefault="00F733B2" w:rsidP="00F733B2">
      <w:pPr>
        <w:ind w:right="353"/>
        <w:jc w:val="both"/>
        <w:rPr>
          <w:rFonts w:ascii="Times New Roman" w:hAnsi="Times New Roman"/>
        </w:rPr>
      </w:pPr>
      <w:r w:rsidRPr="00F733B2">
        <w:rPr>
          <w:rFonts w:ascii="Times New Roman" w:hAnsi="Times New Roman"/>
        </w:rPr>
        <w:t>Presenti i signori:</w:t>
      </w:r>
    </w:p>
    <w:p w:rsidR="00F733B2" w:rsidRPr="00F733B2" w:rsidRDefault="00F733B2" w:rsidP="00F733B2">
      <w:pPr>
        <w:jc w:val="both"/>
        <w:rPr>
          <w:rFonts w:ascii="Times New Roman" w:hAnsi="Times New Roman"/>
        </w:rPr>
      </w:pPr>
    </w:p>
    <w:tbl>
      <w:tblPr>
        <w:tblW w:w="0" w:type="auto"/>
        <w:tblInd w:w="70" w:type="dxa"/>
        <w:tblLayout w:type="fixed"/>
        <w:tblCellMar>
          <w:left w:w="70" w:type="dxa"/>
          <w:right w:w="70" w:type="dxa"/>
        </w:tblCellMar>
        <w:tblLook w:val="04A0" w:firstRow="1" w:lastRow="0" w:firstColumn="1" w:lastColumn="0" w:noHBand="0" w:noVBand="1"/>
      </w:tblPr>
      <w:tblGrid>
        <w:gridCol w:w="3261"/>
        <w:gridCol w:w="2268"/>
        <w:gridCol w:w="1134"/>
        <w:gridCol w:w="1149"/>
      </w:tblGrid>
      <w:tr w:rsidR="00F733B2" w:rsidRPr="00F733B2" w:rsidTr="00397E92">
        <w:tc>
          <w:tcPr>
            <w:tcW w:w="5529" w:type="dxa"/>
            <w:gridSpan w:val="2"/>
          </w:tcPr>
          <w:p w:rsidR="00F733B2" w:rsidRPr="00F733B2" w:rsidRDefault="00F733B2" w:rsidP="00397E92">
            <w:pPr>
              <w:pStyle w:val="Intestazionetabella"/>
              <w:spacing w:line="360" w:lineRule="auto"/>
            </w:pPr>
          </w:p>
        </w:tc>
        <w:tc>
          <w:tcPr>
            <w:tcW w:w="1134"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both"/>
              <w:rPr>
                <w:rFonts w:ascii="Times New Roman" w:hAnsi="Times New Roman"/>
              </w:rPr>
            </w:pPr>
            <w:r w:rsidRPr="00F733B2">
              <w:rPr>
                <w:rFonts w:ascii="Times New Roman" w:hAnsi="Times New Roman"/>
              </w:rPr>
              <w:t>Presenti</w:t>
            </w:r>
          </w:p>
        </w:tc>
        <w:tc>
          <w:tcPr>
            <w:tcW w:w="1149" w:type="dxa"/>
            <w:tcBorders>
              <w:top w:val="single" w:sz="4" w:space="0" w:color="000000"/>
              <w:left w:val="single" w:sz="4" w:space="0" w:color="000000"/>
              <w:bottom w:val="single" w:sz="4" w:space="0" w:color="000000"/>
              <w:right w:val="single" w:sz="4" w:space="0" w:color="000000"/>
            </w:tcBorders>
            <w:hideMark/>
          </w:tcPr>
          <w:p w:rsidR="00F733B2" w:rsidRPr="00F733B2" w:rsidRDefault="00F733B2" w:rsidP="00397E92">
            <w:pPr>
              <w:snapToGrid w:val="0"/>
              <w:spacing w:line="360" w:lineRule="auto"/>
              <w:jc w:val="both"/>
              <w:rPr>
                <w:rFonts w:ascii="Times New Roman" w:hAnsi="Times New Roman"/>
              </w:rPr>
            </w:pPr>
            <w:r w:rsidRPr="00F733B2">
              <w:rPr>
                <w:rFonts w:ascii="Times New Roman" w:hAnsi="Times New Roman"/>
              </w:rPr>
              <w:t>Assenti</w:t>
            </w:r>
          </w:p>
        </w:tc>
      </w:tr>
      <w:tr w:rsidR="00F733B2" w:rsidRPr="00F733B2" w:rsidTr="00397E92">
        <w:tc>
          <w:tcPr>
            <w:tcW w:w="3261"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both"/>
              <w:rPr>
                <w:rFonts w:ascii="Times New Roman" w:hAnsi="Times New Roman"/>
              </w:rPr>
            </w:pPr>
            <w:r w:rsidRPr="00F733B2">
              <w:rPr>
                <w:rFonts w:ascii="Times New Roman" w:hAnsi="Times New Roman"/>
              </w:rPr>
              <w:t>FORRER arch. Walter</w:t>
            </w:r>
          </w:p>
        </w:tc>
        <w:tc>
          <w:tcPr>
            <w:tcW w:w="2268"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both"/>
              <w:rPr>
                <w:rFonts w:ascii="Times New Roman" w:hAnsi="Times New Roman"/>
              </w:rPr>
            </w:pPr>
            <w:r w:rsidRPr="00F733B2">
              <w:rPr>
                <w:rFonts w:ascii="Times New Roman" w:hAnsi="Times New Roman"/>
              </w:rPr>
              <w:t>Sindaco</w:t>
            </w:r>
          </w:p>
        </w:tc>
        <w:tc>
          <w:tcPr>
            <w:tcW w:w="1134"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center"/>
              <w:rPr>
                <w:rFonts w:ascii="Times New Roman" w:hAnsi="Times New Roman"/>
              </w:rPr>
            </w:pPr>
            <w:r w:rsidRPr="00F733B2">
              <w:rPr>
                <w:rFonts w:ascii="Times New Roman" w:hAnsi="Times New Roman"/>
              </w:rPr>
              <w:t>X</w:t>
            </w:r>
          </w:p>
        </w:tc>
        <w:tc>
          <w:tcPr>
            <w:tcW w:w="1149" w:type="dxa"/>
            <w:tcBorders>
              <w:top w:val="single" w:sz="4" w:space="0" w:color="000000"/>
              <w:left w:val="single" w:sz="4" w:space="0" w:color="000000"/>
              <w:bottom w:val="single" w:sz="4" w:space="0" w:color="000000"/>
              <w:right w:val="single" w:sz="4" w:space="0" w:color="000000"/>
            </w:tcBorders>
          </w:tcPr>
          <w:p w:rsidR="00F733B2" w:rsidRPr="00F733B2" w:rsidRDefault="00F733B2" w:rsidP="00397E92">
            <w:pPr>
              <w:snapToGrid w:val="0"/>
              <w:spacing w:line="360" w:lineRule="auto"/>
              <w:jc w:val="center"/>
              <w:rPr>
                <w:rFonts w:ascii="Times New Roman" w:hAnsi="Times New Roman"/>
              </w:rPr>
            </w:pPr>
          </w:p>
        </w:tc>
      </w:tr>
      <w:tr w:rsidR="00F733B2" w:rsidRPr="00F733B2" w:rsidTr="00397E92">
        <w:tc>
          <w:tcPr>
            <w:tcW w:w="3261" w:type="dxa"/>
            <w:tcBorders>
              <w:top w:val="single" w:sz="4" w:space="0" w:color="000000"/>
              <w:left w:val="single" w:sz="4" w:space="0" w:color="000000"/>
              <w:bottom w:val="nil"/>
              <w:right w:val="nil"/>
            </w:tcBorders>
            <w:hideMark/>
          </w:tcPr>
          <w:p w:rsidR="00F733B2" w:rsidRPr="00F733B2" w:rsidRDefault="00F733B2" w:rsidP="00397E92">
            <w:pPr>
              <w:snapToGrid w:val="0"/>
              <w:spacing w:line="360" w:lineRule="auto"/>
              <w:jc w:val="both"/>
              <w:rPr>
                <w:rFonts w:ascii="Times New Roman" w:hAnsi="Times New Roman"/>
              </w:rPr>
            </w:pPr>
            <w:r w:rsidRPr="00F733B2">
              <w:rPr>
                <w:rFonts w:ascii="Times New Roman" w:hAnsi="Times New Roman"/>
              </w:rPr>
              <w:t>GELMI Arcadio</w:t>
            </w:r>
          </w:p>
        </w:tc>
        <w:tc>
          <w:tcPr>
            <w:tcW w:w="2268" w:type="dxa"/>
            <w:tcBorders>
              <w:top w:val="single" w:sz="4" w:space="0" w:color="000000"/>
              <w:left w:val="single" w:sz="4" w:space="0" w:color="000000"/>
              <w:bottom w:val="nil"/>
              <w:right w:val="nil"/>
            </w:tcBorders>
            <w:hideMark/>
          </w:tcPr>
          <w:p w:rsidR="00F733B2" w:rsidRPr="00F733B2" w:rsidRDefault="00F733B2" w:rsidP="00397E92">
            <w:pPr>
              <w:snapToGrid w:val="0"/>
              <w:spacing w:line="360" w:lineRule="auto"/>
              <w:jc w:val="both"/>
              <w:rPr>
                <w:rFonts w:ascii="Times New Roman" w:hAnsi="Times New Roman"/>
              </w:rPr>
            </w:pPr>
            <w:r w:rsidRPr="00F733B2">
              <w:rPr>
                <w:rFonts w:ascii="Times New Roman" w:hAnsi="Times New Roman"/>
              </w:rPr>
              <w:t xml:space="preserve">Vicesindaco </w:t>
            </w:r>
          </w:p>
        </w:tc>
        <w:tc>
          <w:tcPr>
            <w:tcW w:w="1134" w:type="dxa"/>
            <w:tcBorders>
              <w:top w:val="single" w:sz="4" w:space="0" w:color="000000"/>
              <w:left w:val="single" w:sz="4" w:space="0" w:color="000000"/>
              <w:bottom w:val="nil"/>
              <w:right w:val="nil"/>
            </w:tcBorders>
            <w:hideMark/>
          </w:tcPr>
          <w:p w:rsidR="00F733B2" w:rsidRPr="00F733B2" w:rsidRDefault="00F733B2" w:rsidP="00397E92">
            <w:pPr>
              <w:snapToGrid w:val="0"/>
              <w:spacing w:line="360" w:lineRule="auto"/>
              <w:jc w:val="center"/>
              <w:rPr>
                <w:rFonts w:ascii="Times New Roman" w:hAnsi="Times New Roman"/>
              </w:rPr>
            </w:pPr>
            <w:r w:rsidRPr="00F733B2">
              <w:rPr>
                <w:rFonts w:ascii="Times New Roman" w:hAnsi="Times New Roman"/>
              </w:rPr>
              <w:t>X</w:t>
            </w:r>
          </w:p>
        </w:tc>
        <w:tc>
          <w:tcPr>
            <w:tcW w:w="1149" w:type="dxa"/>
            <w:tcBorders>
              <w:top w:val="single" w:sz="4" w:space="0" w:color="000000"/>
              <w:left w:val="single" w:sz="4" w:space="0" w:color="000000"/>
              <w:bottom w:val="nil"/>
              <w:right w:val="single" w:sz="4" w:space="0" w:color="000000"/>
            </w:tcBorders>
          </w:tcPr>
          <w:p w:rsidR="00F733B2" w:rsidRPr="00F733B2" w:rsidRDefault="00F733B2" w:rsidP="00397E92">
            <w:pPr>
              <w:snapToGrid w:val="0"/>
              <w:spacing w:line="360" w:lineRule="auto"/>
              <w:jc w:val="center"/>
              <w:rPr>
                <w:rFonts w:ascii="Times New Roman" w:hAnsi="Times New Roman"/>
              </w:rPr>
            </w:pPr>
          </w:p>
        </w:tc>
      </w:tr>
      <w:tr w:rsidR="00F733B2" w:rsidRPr="00F733B2" w:rsidTr="00397E92">
        <w:tc>
          <w:tcPr>
            <w:tcW w:w="3261"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both"/>
              <w:rPr>
                <w:rFonts w:ascii="Times New Roman" w:hAnsi="Times New Roman"/>
              </w:rPr>
            </w:pPr>
            <w:r w:rsidRPr="00F733B2">
              <w:rPr>
                <w:rFonts w:ascii="Times New Roman" w:hAnsi="Times New Roman"/>
              </w:rPr>
              <w:t>CARBONARI Erich</w:t>
            </w:r>
          </w:p>
        </w:tc>
        <w:tc>
          <w:tcPr>
            <w:tcW w:w="2268"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both"/>
              <w:rPr>
                <w:rFonts w:ascii="Times New Roman" w:hAnsi="Times New Roman"/>
              </w:rPr>
            </w:pPr>
            <w:r w:rsidRPr="00F733B2">
              <w:rPr>
                <w:rFonts w:ascii="Times New Roman" w:hAnsi="Times New Roman"/>
              </w:rPr>
              <w:t>Assessore</w:t>
            </w:r>
          </w:p>
        </w:tc>
        <w:tc>
          <w:tcPr>
            <w:tcW w:w="1134"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center"/>
              <w:rPr>
                <w:rFonts w:ascii="Times New Roman" w:hAnsi="Times New Roman"/>
              </w:rPr>
            </w:pPr>
            <w:r w:rsidRPr="00F733B2">
              <w:rPr>
                <w:rFonts w:ascii="Times New Roman" w:hAnsi="Times New Roman"/>
              </w:rPr>
              <w:t>X</w:t>
            </w:r>
          </w:p>
        </w:tc>
        <w:tc>
          <w:tcPr>
            <w:tcW w:w="1149" w:type="dxa"/>
            <w:tcBorders>
              <w:top w:val="single" w:sz="4" w:space="0" w:color="000000"/>
              <w:left w:val="single" w:sz="4" w:space="0" w:color="000000"/>
              <w:bottom w:val="single" w:sz="4" w:space="0" w:color="000000"/>
              <w:right w:val="single" w:sz="4" w:space="0" w:color="000000"/>
            </w:tcBorders>
          </w:tcPr>
          <w:p w:rsidR="00F733B2" w:rsidRPr="00F733B2" w:rsidRDefault="00F733B2" w:rsidP="00397E92">
            <w:pPr>
              <w:snapToGrid w:val="0"/>
              <w:spacing w:line="360" w:lineRule="auto"/>
              <w:jc w:val="center"/>
              <w:rPr>
                <w:rFonts w:ascii="Times New Roman" w:hAnsi="Times New Roman"/>
              </w:rPr>
            </w:pPr>
          </w:p>
        </w:tc>
      </w:tr>
      <w:tr w:rsidR="00F733B2" w:rsidRPr="00F733B2" w:rsidTr="00397E92">
        <w:tc>
          <w:tcPr>
            <w:tcW w:w="3261"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both"/>
              <w:rPr>
                <w:rFonts w:ascii="Times New Roman" w:hAnsi="Times New Roman"/>
              </w:rPr>
            </w:pPr>
            <w:r w:rsidRPr="00F733B2">
              <w:rPr>
                <w:rFonts w:ascii="Times New Roman" w:hAnsi="Times New Roman"/>
              </w:rPr>
              <w:t>CUEL Giada</w:t>
            </w:r>
          </w:p>
        </w:tc>
        <w:tc>
          <w:tcPr>
            <w:tcW w:w="2268"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both"/>
              <w:rPr>
                <w:rFonts w:ascii="Times New Roman" w:hAnsi="Times New Roman"/>
              </w:rPr>
            </w:pPr>
            <w:r w:rsidRPr="00F733B2">
              <w:rPr>
                <w:rFonts w:ascii="Times New Roman" w:hAnsi="Times New Roman"/>
              </w:rPr>
              <w:t>Assessore</w:t>
            </w:r>
          </w:p>
        </w:tc>
        <w:tc>
          <w:tcPr>
            <w:tcW w:w="1134"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center"/>
              <w:rPr>
                <w:rFonts w:ascii="Times New Roman" w:hAnsi="Times New Roman"/>
              </w:rPr>
            </w:pPr>
            <w:r w:rsidRPr="00F733B2">
              <w:rPr>
                <w:rFonts w:ascii="Times New Roman" w:hAnsi="Times New Roman"/>
              </w:rPr>
              <w:t>X</w:t>
            </w:r>
          </w:p>
        </w:tc>
        <w:tc>
          <w:tcPr>
            <w:tcW w:w="1149" w:type="dxa"/>
            <w:tcBorders>
              <w:top w:val="single" w:sz="4" w:space="0" w:color="000000"/>
              <w:left w:val="single" w:sz="4" w:space="0" w:color="000000"/>
              <w:bottom w:val="single" w:sz="4" w:space="0" w:color="000000"/>
              <w:right w:val="single" w:sz="4" w:space="0" w:color="000000"/>
            </w:tcBorders>
          </w:tcPr>
          <w:p w:rsidR="00F733B2" w:rsidRPr="00F733B2" w:rsidRDefault="00F733B2" w:rsidP="00397E92">
            <w:pPr>
              <w:snapToGrid w:val="0"/>
              <w:spacing w:line="360" w:lineRule="auto"/>
              <w:jc w:val="center"/>
              <w:rPr>
                <w:rFonts w:ascii="Times New Roman" w:hAnsi="Times New Roman"/>
              </w:rPr>
            </w:pPr>
          </w:p>
        </w:tc>
      </w:tr>
      <w:tr w:rsidR="00F733B2" w:rsidRPr="00F733B2" w:rsidTr="00397E92">
        <w:tc>
          <w:tcPr>
            <w:tcW w:w="3261"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both"/>
              <w:rPr>
                <w:rFonts w:ascii="Times New Roman" w:hAnsi="Times New Roman"/>
              </w:rPr>
            </w:pPr>
            <w:r w:rsidRPr="00F733B2">
              <w:rPr>
                <w:rFonts w:ascii="Times New Roman" w:hAnsi="Times New Roman"/>
              </w:rPr>
              <w:t>MOLTENI Davide</w:t>
            </w:r>
          </w:p>
        </w:tc>
        <w:tc>
          <w:tcPr>
            <w:tcW w:w="2268"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both"/>
              <w:rPr>
                <w:rFonts w:ascii="Times New Roman" w:hAnsi="Times New Roman"/>
              </w:rPr>
            </w:pPr>
            <w:r w:rsidRPr="00F733B2">
              <w:rPr>
                <w:rFonts w:ascii="Times New Roman" w:hAnsi="Times New Roman"/>
              </w:rPr>
              <w:t>Assessore</w:t>
            </w:r>
          </w:p>
        </w:tc>
        <w:tc>
          <w:tcPr>
            <w:tcW w:w="1134"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center"/>
              <w:rPr>
                <w:rFonts w:ascii="Times New Roman" w:hAnsi="Times New Roman"/>
              </w:rPr>
            </w:pPr>
            <w:r w:rsidRPr="00F733B2">
              <w:rPr>
                <w:rFonts w:ascii="Times New Roman" w:hAnsi="Times New Roman"/>
              </w:rPr>
              <w:t>X</w:t>
            </w:r>
          </w:p>
        </w:tc>
        <w:tc>
          <w:tcPr>
            <w:tcW w:w="1149" w:type="dxa"/>
            <w:tcBorders>
              <w:top w:val="single" w:sz="4" w:space="0" w:color="000000"/>
              <w:left w:val="single" w:sz="4" w:space="0" w:color="000000"/>
              <w:bottom w:val="single" w:sz="4" w:space="0" w:color="000000"/>
              <w:right w:val="single" w:sz="4" w:space="0" w:color="000000"/>
            </w:tcBorders>
          </w:tcPr>
          <w:p w:rsidR="00F733B2" w:rsidRPr="00F733B2" w:rsidRDefault="00F733B2" w:rsidP="00397E92">
            <w:pPr>
              <w:snapToGrid w:val="0"/>
              <w:spacing w:line="360" w:lineRule="auto"/>
              <w:jc w:val="center"/>
              <w:rPr>
                <w:rFonts w:ascii="Times New Roman" w:hAnsi="Times New Roman"/>
              </w:rPr>
            </w:pPr>
          </w:p>
        </w:tc>
      </w:tr>
      <w:tr w:rsidR="00F733B2" w:rsidRPr="00F733B2" w:rsidTr="00397E92">
        <w:tc>
          <w:tcPr>
            <w:tcW w:w="3261"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both"/>
              <w:rPr>
                <w:rFonts w:ascii="Times New Roman" w:hAnsi="Times New Roman"/>
              </w:rPr>
            </w:pPr>
            <w:r w:rsidRPr="00F733B2">
              <w:rPr>
                <w:rFonts w:ascii="Times New Roman" w:hAnsi="Times New Roman"/>
              </w:rPr>
              <w:t>TEZZELE Marcello</w:t>
            </w:r>
          </w:p>
        </w:tc>
        <w:tc>
          <w:tcPr>
            <w:tcW w:w="2268"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both"/>
              <w:rPr>
                <w:rFonts w:ascii="Times New Roman" w:hAnsi="Times New Roman"/>
              </w:rPr>
            </w:pPr>
            <w:r w:rsidRPr="00F733B2">
              <w:rPr>
                <w:rFonts w:ascii="Times New Roman" w:hAnsi="Times New Roman"/>
              </w:rPr>
              <w:t>Assessore</w:t>
            </w:r>
          </w:p>
        </w:tc>
        <w:tc>
          <w:tcPr>
            <w:tcW w:w="1134" w:type="dxa"/>
            <w:tcBorders>
              <w:top w:val="single" w:sz="4" w:space="0" w:color="000000"/>
              <w:left w:val="single" w:sz="4" w:space="0" w:color="000000"/>
              <w:bottom w:val="single" w:sz="4" w:space="0" w:color="000000"/>
              <w:right w:val="nil"/>
            </w:tcBorders>
            <w:hideMark/>
          </w:tcPr>
          <w:p w:rsidR="00F733B2" w:rsidRPr="00F733B2" w:rsidRDefault="00F733B2" w:rsidP="00397E92">
            <w:pPr>
              <w:snapToGrid w:val="0"/>
              <w:spacing w:line="360" w:lineRule="auto"/>
              <w:jc w:val="center"/>
              <w:rPr>
                <w:rFonts w:ascii="Times New Roman" w:hAnsi="Times New Roman"/>
              </w:rPr>
            </w:pPr>
            <w:r w:rsidRPr="00F733B2">
              <w:rPr>
                <w:rFonts w:ascii="Times New Roman" w:hAnsi="Times New Roman"/>
              </w:rPr>
              <w:t>X</w:t>
            </w:r>
          </w:p>
        </w:tc>
        <w:tc>
          <w:tcPr>
            <w:tcW w:w="1149" w:type="dxa"/>
            <w:tcBorders>
              <w:top w:val="single" w:sz="4" w:space="0" w:color="000000"/>
              <w:left w:val="single" w:sz="4" w:space="0" w:color="000000"/>
              <w:bottom w:val="single" w:sz="4" w:space="0" w:color="000000"/>
              <w:right w:val="single" w:sz="4" w:space="0" w:color="000000"/>
            </w:tcBorders>
          </w:tcPr>
          <w:p w:rsidR="00F733B2" w:rsidRPr="00F733B2" w:rsidRDefault="00F733B2" w:rsidP="00397E92">
            <w:pPr>
              <w:snapToGrid w:val="0"/>
              <w:spacing w:line="360" w:lineRule="auto"/>
              <w:jc w:val="center"/>
              <w:rPr>
                <w:rFonts w:ascii="Times New Roman" w:hAnsi="Times New Roman"/>
              </w:rPr>
            </w:pPr>
          </w:p>
        </w:tc>
      </w:tr>
    </w:tbl>
    <w:p w:rsidR="00F733B2" w:rsidRPr="00F733B2" w:rsidRDefault="00F733B2" w:rsidP="00F733B2">
      <w:pPr>
        <w:ind w:right="353"/>
        <w:jc w:val="both"/>
        <w:rPr>
          <w:rFonts w:ascii="Times New Roman" w:hAnsi="Times New Roman"/>
        </w:rPr>
      </w:pPr>
    </w:p>
    <w:p w:rsidR="00F733B2" w:rsidRPr="00F733B2" w:rsidRDefault="00F733B2" w:rsidP="00F733B2">
      <w:pPr>
        <w:ind w:right="353"/>
        <w:jc w:val="both"/>
        <w:rPr>
          <w:rFonts w:ascii="Times New Roman" w:hAnsi="Times New Roman"/>
        </w:rPr>
      </w:pPr>
      <w:r w:rsidRPr="00F733B2">
        <w:rPr>
          <w:rFonts w:ascii="Times New Roman" w:hAnsi="Times New Roman"/>
        </w:rPr>
        <w:t>Assiste il segretario generale signora</w:t>
      </w:r>
    </w:p>
    <w:p w:rsidR="00F733B2" w:rsidRPr="00F733B2" w:rsidRDefault="00F733B2" w:rsidP="00F733B2">
      <w:pPr>
        <w:ind w:right="353"/>
        <w:jc w:val="both"/>
        <w:rPr>
          <w:rFonts w:ascii="Times New Roman" w:hAnsi="Times New Roman"/>
          <w:b/>
        </w:rPr>
      </w:pPr>
      <w:r w:rsidRPr="00F733B2">
        <w:rPr>
          <w:rFonts w:ascii="Times New Roman" w:hAnsi="Times New Roman"/>
          <w:b/>
        </w:rPr>
        <w:t>Defrancesco dott.ssa Emanuela</w:t>
      </w:r>
    </w:p>
    <w:p w:rsidR="00F733B2" w:rsidRPr="00F733B2" w:rsidRDefault="00F733B2" w:rsidP="00F733B2">
      <w:pPr>
        <w:ind w:right="353"/>
        <w:jc w:val="both"/>
        <w:rPr>
          <w:rFonts w:ascii="Times New Roman" w:hAnsi="Times New Roman"/>
        </w:rPr>
      </w:pPr>
      <w:r w:rsidRPr="00F733B2">
        <w:rPr>
          <w:rFonts w:ascii="Times New Roman" w:hAnsi="Times New Roman"/>
        </w:rPr>
        <w:t>Riconosciuto legale il numero degli intervenuti, il signor</w:t>
      </w:r>
    </w:p>
    <w:p w:rsidR="00F733B2" w:rsidRPr="00F733B2" w:rsidRDefault="00F733B2" w:rsidP="00F733B2">
      <w:pPr>
        <w:ind w:right="353"/>
        <w:jc w:val="both"/>
        <w:rPr>
          <w:rFonts w:ascii="Times New Roman" w:hAnsi="Times New Roman"/>
          <w:b/>
        </w:rPr>
      </w:pPr>
      <w:r w:rsidRPr="00F733B2">
        <w:rPr>
          <w:rFonts w:ascii="Times New Roman" w:hAnsi="Times New Roman"/>
          <w:b/>
        </w:rPr>
        <w:t>Forrer arch. Walter</w:t>
      </w:r>
    </w:p>
    <w:p w:rsidR="00F733B2" w:rsidRPr="00F733B2" w:rsidRDefault="00F733B2" w:rsidP="00F733B2">
      <w:pPr>
        <w:ind w:right="353"/>
        <w:jc w:val="both"/>
        <w:rPr>
          <w:rFonts w:ascii="Times New Roman" w:hAnsi="Times New Roman"/>
        </w:rPr>
      </w:pPr>
      <w:r w:rsidRPr="00F733B2">
        <w:rPr>
          <w:rFonts w:ascii="Times New Roman" w:hAnsi="Times New Roman"/>
        </w:rPr>
        <w:t>nella sua qualità di</w:t>
      </w:r>
    </w:p>
    <w:p w:rsidR="00F733B2" w:rsidRPr="00F733B2" w:rsidRDefault="00F733B2" w:rsidP="00F733B2">
      <w:pPr>
        <w:ind w:right="353"/>
        <w:jc w:val="both"/>
        <w:rPr>
          <w:rFonts w:ascii="Times New Roman" w:hAnsi="Times New Roman"/>
        </w:rPr>
      </w:pPr>
      <w:r w:rsidRPr="00F733B2">
        <w:rPr>
          <w:rFonts w:ascii="Times New Roman" w:hAnsi="Times New Roman"/>
        </w:rPr>
        <w:t>Sindaco</w:t>
      </w:r>
    </w:p>
    <w:p w:rsidR="00F733B2" w:rsidRPr="00F733B2" w:rsidRDefault="00F733B2" w:rsidP="00F733B2">
      <w:pPr>
        <w:ind w:right="353"/>
        <w:jc w:val="both"/>
        <w:rPr>
          <w:rFonts w:ascii="Times New Roman" w:hAnsi="Times New Roman"/>
        </w:rPr>
      </w:pPr>
      <w:r w:rsidRPr="00F733B2">
        <w:rPr>
          <w:rFonts w:ascii="Times New Roman" w:hAnsi="Times New Roman"/>
        </w:rPr>
        <w:t>assume la presidenza e dichiara aperta la seduta per la trattazione dell’oggetto suindicato.</w:t>
      </w:r>
    </w:p>
    <w:p w:rsidR="00F733B2" w:rsidRDefault="00F733B2">
      <w:pPr>
        <w:suppressAutoHyphens w:val="0"/>
        <w:rPr>
          <w:rFonts w:ascii="Times New Roman" w:hAnsi="Times New Roman"/>
          <w:b/>
        </w:rPr>
      </w:pPr>
      <w:r>
        <w:rPr>
          <w:rFonts w:ascii="Times New Roman" w:hAnsi="Times New Roman"/>
          <w:b/>
        </w:rPr>
        <w:br w:type="page"/>
      </w:r>
    </w:p>
    <w:p w:rsidR="00F733B2" w:rsidRDefault="00F733B2">
      <w:pPr>
        <w:widowControl w:val="0"/>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 w:val="left" w:pos="10620"/>
        </w:tabs>
        <w:autoSpaceDE w:val="0"/>
        <w:ind w:left="1151" w:hanging="1151"/>
        <w:jc w:val="both"/>
        <w:rPr>
          <w:rFonts w:ascii="Times New Roman" w:hAnsi="Times New Roman"/>
          <w:b/>
        </w:rPr>
      </w:pPr>
    </w:p>
    <w:p w:rsidR="00DB6A5C" w:rsidRPr="004B7475" w:rsidRDefault="000C38CA" w:rsidP="00F733B2">
      <w:pPr>
        <w:widowControl w:val="0"/>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 w:val="left" w:pos="10620"/>
        </w:tabs>
        <w:autoSpaceDE w:val="0"/>
        <w:ind w:left="1418" w:hanging="1418"/>
        <w:jc w:val="both"/>
        <w:rPr>
          <w:rFonts w:ascii="Times New Roman" w:hAnsi="Times New Roman"/>
          <w:b/>
        </w:rPr>
      </w:pPr>
      <w:r w:rsidRPr="004B7475">
        <w:rPr>
          <w:rFonts w:ascii="Times New Roman" w:hAnsi="Times New Roman"/>
          <w:b/>
        </w:rPr>
        <w:t xml:space="preserve">OGGETTO: atto di indirizzo e norme procedurali per l’assunzione di spese minute di carattere ricorrente e variabile </w:t>
      </w:r>
    </w:p>
    <w:p w:rsidR="00DB6A5C" w:rsidRPr="004B7475" w:rsidRDefault="00DB6A5C">
      <w:pPr>
        <w:widowControl w:val="0"/>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 w:val="left" w:pos="10620"/>
        </w:tabs>
        <w:autoSpaceDE w:val="0"/>
        <w:ind w:left="1560" w:hanging="1560"/>
        <w:jc w:val="both"/>
        <w:rPr>
          <w:rFonts w:ascii="Times New Roman" w:hAnsi="Times New Roman"/>
          <w:b/>
        </w:rPr>
      </w:pPr>
    </w:p>
    <w:p w:rsidR="00DB6A5C" w:rsidRPr="004B7475" w:rsidRDefault="00DB6A5C">
      <w:pPr>
        <w:widowControl w:val="0"/>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 w:val="left" w:pos="10620"/>
        </w:tabs>
        <w:autoSpaceDE w:val="0"/>
        <w:ind w:left="1560" w:hanging="1560"/>
        <w:jc w:val="both"/>
        <w:rPr>
          <w:rFonts w:ascii="Times New Roman" w:hAnsi="Times New Roman"/>
          <w:b/>
        </w:rPr>
      </w:pPr>
    </w:p>
    <w:p w:rsidR="00DB6A5C" w:rsidRPr="004B7475" w:rsidRDefault="000C38CA" w:rsidP="004B7475">
      <w:pPr>
        <w:widowControl w:val="0"/>
        <w:tabs>
          <w:tab w:val="left" w:pos="708"/>
        </w:tabs>
        <w:autoSpaceDE w:val="0"/>
        <w:jc w:val="center"/>
        <w:rPr>
          <w:rFonts w:ascii="Times New Roman" w:hAnsi="Times New Roman"/>
          <w:b/>
          <w:sz w:val="28"/>
          <w:szCs w:val="28"/>
          <w:u w:val="single"/>
        </w:rPr>
      </w:pPr>
      <w:r w:rsidRPr="004B7475">
        <w:rPr>
          <w:rFonts w:ascii="Times New Roman" w:hAnsi="Times New Roman"/>
          <w:b/>
          <w:sz w:val="28"/>
          <w:szCs w:val="28"/>
          <w:u w:val="single"/>
        </w:rPr>
        <w:t>LA GIUNTA COMUNALE</w:t>
      </w:r>
    </w:p>
    <w:p w:rsidR="00DB6A5C" w:rsidRPr="004B7475" w:rsidRDefault="00DB6A5C">
      <w:pPr>
        <w:widowControl w:val="0"/>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 w:val="left" w:pos="10620"/>
        </w:tabs>
        <w:autoSpaceDE w:val="0"/>
        <w:jc w:val="both"/>
        <w:rPr>
          <w:rFonts w:ascii="Times New Roman" w:hAnsi="Times New Roman"/>
        </w:rPr>
      </w:pPr>
    </w:p>
    <w:p w:rsidR="00DB6A5C" w:rsidRPr="004B7475" w:rsidRDefault="00DB6A5C">
      <w:pPr>
        <w:widowControl w:val="0"/>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 w:val="left" w:pos="10620"/>
        </w:tabs>
        <w:autoSpaceDE w:val="0"/>
        <w:jc w:val="both"/>
        <w:rPr>
          <w:rFonts w:ascii="Times New Roman" w:hAnsi="Times New Roman"/>
        </w:rPr>
      </w:pPr>
    </w:p>
    <w:p w:rsidR="00DB6A5C" w:rsidRDefault="000C38CA" w:rsidP="0093324B">
      <w:pPr>
        <w:pStyle w:val="Rientrocorpodeltesto"/>
        <w:spacing w:after="0"/>
        <w:ind w:firstLine="840"/>
      </w:pPr>
      <w:r w:rsidRPr="004B7475">
        <w:t xml:space="preserve">Premesso e rilevato che: </w:t>
      </w:r>
    </w:p>
    <w:p w:rsidR="0093324B" w:rsidRPr="00C3192C" w:rsidRDefault="0093324B" w:rsidP="0093324B">
      <w:pPr>
        <w:pStyle w:val="Elencoacolori-Colore11"/>
        <w:widowControl w:val="0"/>
        <w:numPr>
          <w:ilvl w:val="0"/>
          <w:numId w:val="1"/>
        </w:numPr>
        <w:tabs>
          <w:tab w:val="left" w:pos="540"/>
          <w:tab w:val="left" w:pos="2832"/>
          <w:tab w:val="left" w:pos="3540"/>
          <w:tab w:val="left" w:pos="4248"/>
          <w:tab w:val="left" w:pos="4956"/>
          <w:tab w:val="left" w:pos="5664"/>
          <w:tab w:val="left" w:pos="6372"/>
          <w:tab w:val="left" w:pos="7080"/>
          <w:tab w:val="left" w:pos="7788"/>
          <w:tab w:val="left" w:pos="8496"/>
          <w:tab w:val="left" w:pos="9214"/>
          <w:tab w:val="left" w:pos="9498"/>
          <w:tab w:val="left" w:pos="10620"/>
        </w:tabs>
        <w:autoSpaceDE w:val="0"/>
        <w:ind w:left="540" w:hanging="540"/>
        <w:jc w:val="both"/>
        <w:rPr>
          <w:rFonts w:ascii="Times New Roman" w:hAnsi="Times New Roman"/>
        </w:rPr>
      </w:pPr>
      <w:r>
        <w:rPr>
          <w:rFonts w:ascii="Times New Roman" w:hAnsi="Times New Roman"/>
        </w:rPr>
        <w:t>C</w:t>
      </w:r>
      <w:r w:rsidRPr="00C3192C">
        <w:rPr>
          <w:rFonts w:ascii="Times New Roman" w:hAnsi="Times New Roman"/>
        </w:rPr>
        <w:t>on l'articolo 10</w:t>
      </w:r>
      <w:r>
        <w:rPr>
          <w:rFonts w:ascii="Times New Roman" w:hAnsi="Times New Roman"/>
        </w:rPr>
        <w:t xml:space="preserve"> della L.R. 3 agosto 2015 n. 22</w:t>
      </w:r>
      <w:r w:rsidRPr="00C3192C">
        <w:rPr>
          <w:rFonts w:ascii="Times New Roman" w:hAnsi="Times New Roman"/>
        </w:rPr>
        <w:t xml:space="preserve"> (Armonizzazione dei sistemi contabili e degli schemi di bilancio degli enti locali e dei loro enti ed organismi strumentali) è stato disposto che: </w:t>
      </w:r>
      <w:r w:rsidRPr="00C3192C">
        <w:rPr>
          <w:rFonts w:ascii="Times New Roman" w:hAnsi="Times New Roman"/>
          <w:i/>
        </w:rPr>
        <w:t>“le Province provvedono a disciplinare l’armonizzazione dei sistemi contabili e degli schemi di bilancio degli enti locali, dei loro enti ed organismi strumentali, nel rispetto di quanto previsto dal comma 4-octies del medesimo articolo 79. A decorrere dal 1° gennaio 2016, cessano comunque di avere efficacia le disposizioni legislative e regolamentari della Regione incompatibili con le disposizioni di cui al decreto legislativo 23 giugno 2011, n. 118”</w:t>
      </w:r>
      <w:r w:rsidRPr="00C3192C">
        <w:rPr>
          <w:rFonts w:ascii="Times New Roman" w:hAnsi="Times New Roman"/>
        </w:rPr>
        <w:t>;</w:t>
      </w:r>
    </w:p>
    <w:p w:rsidR="0093324B" w:rsidRPr="00C3192C" w:rsidRDefault="0093324B" w:rsidP="0093324B">
      <w:pPr>
        <w:pStyle w:val="Elencoacolori-Colore11"/>
        <w:widowControl w:val="0"/>
        <w:numPr>
          <w:ilvl w:val="0"/>
          <w:numId w:val="1"/>
        </w:numPr>
        <w:tabs>
          <w:tab w:val="left" w:pos="540"/>
          <w:tab w:val="left" w:pos="2832"/>
          <w:tab w:val="left" w:pos="3540"/>
          <w:tab w:val="left" w:pos="4248"/>
          <w:tab w:val="left" w:pos="4956"/>
          <w:tab w:val="left" w:pos="5664"/>
          <w:tab w:val="left" w:pos="6372"/>
          <w:tab w:val="left" w:pos="7080"/>
          <w:tab w:val="left" w:pos="7788"/>
          <w:tab w:val="left" w:pos="8496"/>
          <w:tab w:val="left" w:pos="9214"/>
          <w:tab w:val="left" w:pos="9498"/>
          <w:tab w:val="left" w:pos="10620"/>
        </w:tabs>
        <w:autoSpaceDE w:val="0"/>
        <w:ind w:left="540" w:hanging="540"/>
        <w:jc w:val="both"/>
        <w:rPr>
          <w:rFonts w:ascii="Times New Roman" w:hAnsi="Times New Roman"/>
        </w:rPr>
      </w:pPr>
      <w:r>
        <w:rPr>
          <w:rFonts w:ascii="Times New Roman" w:hAnsi="Times New Roman"/>
        </w:rPr>
        <w:t>C</w:t>
      </w:r>
      <w:r w:rsidRPr="00C3192C">
        <w:rPr>
          <w:rFonts w:ascii="Times New Roman" w:hAnsi="Times New Roman"/>
        </w:rPr>
        <w:t xml:space="preserve">on la L.P. 9 dicembre 2015 n. 18, concernente </w:t>
      </w:r>
      <w:r w:rsidRPr="00C3192C">
        <w:rPr>
          <w:rFonts w:ascii="Times New Roman" w:hAnsi="Times New Roman"/>
          <w:i/>
        </w:rPr>
        <w:t>“Modificazioni della legge provinciale di contabilità 1979 e altre disposizioni di adeguamento dell'ordinamento provinciale e degli enti locali al decreto legislativo 23 giugno 2011, n. 118 (Disposizioni in materia di armonizzazione dei sistemi contabili e degli schemi di bilancio delle regioni, degli enti locali e dei loro organismi, a norma degli articoli 1 e 2 della legge 5 maggio 2009, n. 42)”</w:t>
      </w:r>
      <w:r w:rsidRPr="00C3192C">
        <w:rPr>
          <w:rFonts w:ascii="Times New Roman" w:hAnsi="Times New Roman"/>
        </w:rPr>
        <w:t xml:space="preserve"> è stato disposto che:</w:t>
      </w:r>
    </w:p>
    <w:p w:rsidR="0093324B" w:rsidRPr="00C3192C" w:rsidRDefault="0093324B" w:rsidP="0093324B">
      <w:pPr>
        <w:pStyle w:val="NormaleWeb"/>
        <w:numPr>
          <w:ilvl w:val="0"/>
          <w:numId w:val="2"/>
        </w:numPr>
        <w:spacing w:before="0" w:after="0"/>
        <w:ind w:left="720" w:hanging="180"/>
        <w:jc w:val="both"/>
      </w:pPr>
      <w:r w:rsidRPr="00C3192C">
        <w:t>gli enti locali e i loro enti e organismi strumentali applicano le disposizioni in materia di armonizzazione dei sistemi contabili e degli schemi di bilancio contenute nel titolo I del decreto legislativo n. 118 del 2011, nonché i relativi allegati, con il posticipo di un anno dei termini previsti dal medesimo decreto;</w:t>
      </w:r>
    </w:p>
    <w:p w:rsidR="0093324B" w:rsidRPr="00C3192C" w:rsidRDefault="0093324B" w:rsidP="0093324B">
      <w:pPr>
        <w:pStyle w:val="NormaleWeb"/>
        <w:numPr>
          <w:ilvl w:val="0"/>
          <w:numId w:val="2"/>
        </w:numPr>
        <w:spacing w:before="0" w:after="0"/>
        <w:ind w:left="720" w:hanging="180"/>
        <w:jc w:val="both"/>
      </w:pPr>
      <w:r w:rsidRPr="00C3192C">
        <w:t>agli enti locali e ai loro enti e organismi strumentali si applicano gli specifici articoli della parte seconda del decreto legislativo n. 267 del 2000 richiamati dalla LP 18/2015 e che “</w:t>
      </w:r>
      <w:r w:rsidRPr="00C3192C">
        <w:rPr>
          <w:i/>
        </w:rPr>
        <w:t>in relazione alla disciplina contenuta nel decreto legislativo n. 267 del 2000 non richiamata dalla legge provinciale continuano ad applicarsi le corrispondenti norme dell'ordinamento regionale o provinciale”</w:t>
      </w:r>
      <w:r>
        <w:t>;</w:t>
      </w:r>
    </w:p>
    <w:p w:rsidR="0093324B" w:rsidRPr="00C3192C" w:rsidRDefault="0093324B" w:rsidP="0093324B">
      <w:pPr>
        <w:pStyle w:val="Elencoacolori-Colore11"/>
        <w:widowControl w:val="0"/>
        <w:numPr>
          <w:ilvl w:val="0"/>
          <w:numId w:val="1"/>
        </w:numPr>
        <w:tabs>
          <w:tab w:val="left" w:pos="540"/>
          <w:tab w:val="left" w:pos="2832"/>
          <w:tab w:val="left" w:pos="3540"/>
          <w:tab w:val="left" w:pos="4248"/>
          <w:tab w:val="left" w:pos="4956"/>
          <w:tab w:val="left" w:pos="5664"/>
          <w:tab w:val="left" w:pos="6372"/>
          <w:tab w:val="left" w:pos="7080"/>
          <w:tab w:val="left" w:pos="7788"/>
          <w:tab w:val="left" w:pos="8496"/>
          <w:tab w:val="left" w:pos="9214"/>
          <w:tab w:val="left" w:pos="9498"/>
          <w:tab w:val="left" w:pos="10620"/>
        </w:tabs>
        <w:autoSpaceDE w:val="0"/>
        <w:ind w:left="540" w:hanging="540"/>
        <w:jc w:val="both"/>
        <w:rPr>
          <w:rFonts w:ascii="Times New Roman" w:hAnsi="Times New Roman"/>
        </w:rPr>
      </w:pPr>
      <w:r w:rsidRPr="00C3192C">
        <w:rPr>
          <w:rFonts w:ascii="Times New Roman" w:hAnsi="Times New Roman"/>
        </w:rPr>
        <w:t>Il quadro normativo delineato impone quindi di:</w:t>
      </w:r>
    </w:p>
    <w:p w:rsidR="0093324B" w:rsidRPr="00C3192C" w:rsidRDefault="0093324B" w:rsidP="0093324B">
      <w:pPr>
        <w:pStyle w:val="NormaleWeb"/>
        <w:numPr>
          <w:ilvl w:val="0"/>
          <w:numId w:val="3"/>
        </w:numPr>
        <w:spacing w:before="0" w:after="0"/>
        <w:ind w:left="720" w:hanging="180"/>
        <w:jc w:val="both"/>
      </w:pPr>
      <w:r w:rsidRPr="00C3192C">
        <w:t>disapplicare la normativa regionale incompatibile con le disposizioni di cui al decreto legislativo 23 giugno 2011, n. 118 e al decreto legislativo n. 267 del 2000 nei termini sopra indicati;</w:t>
      </w:r>
    </w:p>
    <w:p w:rsidR="0093324B" w:rsidRPr="00C3192C" w:rsidRDefault="0093324B" w:rsidP="0093324B">
      <w:pPr>
        <w:pStyle w:val="NormaleWeb"/>
        <w:numPr>
          <w:ilvl w:val="0"/>
          <w:numId w:val="4"/>
        </w:numPr>
        <w:tabs>
          <w:tab w:val="left" w:pos="720"/>
        </w:tabs>
        <w:spacing w:before="0" w:after="0"/>
        <w:ind w:left="720" w:hanging="180"/>
        <w:jc w:val="both"/>
      </w:pPr>
      <w:r w:rsidRPr="00C3192C">
        <w:t>applicare la sola normativa regionale non richiamata dalla legge provinciale;</w:t>
      </w:r>
    </w:p>
    <w:p w:rsidR="0093324B" w:rsidRPr="00C3192C" w:rsidRDefault="0093324B" w:rsidP="0093324B">
      <w:pPr>
        <w:pStyle w:val="Elencoacolori-Colore11"/>
        <w:widowControl w:val="0"/>
        <w:numPr>
          <w:ilvl w:val="0"/>
          <w:numId w:val="1"/>
        </w:numPr>
        <w:tabs>
          <w:tab w:val="left" w:pos="540"/>
          <w:tab w:val="left" w:pos="2832"/>
          <w:tab w:val="left" w:pos="3540"/>
          <w:tab w:val="left" w:pos="4248"/>
          <w:tab w:val="left" w:pos="4956"/>
          <w:tab w:val="left" w:pos="5664"/>
          <w:tab w:val="left" w:pos="6372"/>
          <w:tab w:val="left" w:pos="7080"/>
          <w:tab w:val="left" w:pos="7788"/>
          <w:tab w:val="left" w:pos="8496"/>
          <w:tab w:val="left" w:pos="9214"/>
          <w:tab w:val="left" w:pos="9498"/>
          <w:tab w:val="left" w:pos="10620"/>
        </w:tabs>
        <w:autoSpaceDE w:val="0"/>
        <w:ind w:left="540" w:hanging="540"/>
        <w:jc w:val="both"/>
        <w:rPr>
          <w:rFonts w:ascii="Times New Roman" w:hAnsi="Times New Roman"/>
        </w:rPr>
      </w:pPr>
      <w:r>
        <w:rPr>
          <w:rFonts w:ascii="Times New Roman" w:hAnsi="Times New Roman"/>
        </w:rPr>
        <w:t>L</w:t>
      </w:r>
      <w:r w:rsidRPr="00C3192C">
        <w:rPr>
          <w:rFonts w:ascii="Times New Roman" w:hAnsi="Times New Roman"/>
        </w:rPr>
        <w:t>’istituto delle spese a calcolo è contemplato dalla normativa regionale la quale ne prevede:</w:t>
      </w:r>
    </w:p>
    <w:p w:rsidR="00DB6A5C" w:rsidRPr="004B7475" w:rsidRDefault="000C38CA" w:rsidP="0093324B">
      <w:pPr>
        <w:pStyle w:val="Elencoacolori-Colore11"/>
        <w:numPr>
          <w:ilvl w:val="0"/>
          <w:numId w:val="6"/>
        </w:numPr>
        <w:ind w:left="709" w:hanging="283"/>
        <w:jc w:val="both"/>
        <w:rPr>
          <w:rFonts w:ascii="Times New Roman" w:hAnsi="Times New Roman"/>
        </w:rPr>
      </w:pPr>
      <w:r w:rsidRPr="004B7475">
        <w:rPr>
          <w:rFonts w:ascii="Times New Roman" w:hAnsi="Times New Roman"/>
        </w:rPr>
        <w:t xml:space="preserve">la definizione (art 19, comma 4, del T.U. delle leggi regionali sull'Ordinamento finanziario e contabile nei Comuni della Regione Trentino Alto Adige, approvato con DPGR 28 maggio 1999 n. 4/L, modificato con DPReg 1 febbraio 2005 n. 4/L): </w:t>
      </w:r>
      <w:r w:rsidRPr="004B7475">
        <w:rPr>
          <w:rFonts w:ascii="Times New Roman" w:hAnsi="Times New Roman"/>
          <w:i/>
        </w:rPr>
        <w:t>“ … spese correnti di carattere variabile concernenti le ordinarie  provviste per la prestazione  di servizi o forniture, previa individuazione dei fondi stanziati nel bilancio di previsione annuale, con le modalità stabilite nel regolamento di contabilità dell’Ente”</w:t>
      </w:r>
      <w:r w:rsidRPr="004B7475">
        <w:rPr>
          <w:rFonts w:ascii="Times New Roman" w:hAnsi="Times New Roman"/>
        </w:rPr>
        <w:t>;</w:t>
      </w:r>
    </w:p>
    <w:p w:rsidR="00DB6A5C" w:rsidRPr="004B7475" w:rsidRDefault="000C38CA" w:rsidP="0093324B">
      <w:pPr>
        <w:pStyle w:val="Elencoacolori-Colore11"/>
        <w:numPr>
          <w:ilvl w:val="0"/>
          <w:numId w:val="6"/>
        </w:numPr>
        <w:ind w:left="709" w:hanging="283"/>
        <w:jc w:val="both"/>
        <w:rPr>
          <w:rFonts w:ascii="Times New Roman" w:hAnsi="Times New Roman"/>
        </w:rPr>
      </w:pPr>
      <w:r w:rsidRPr="004B7475">
        <w:rPr>
          <w:rFonts w:ascii="Times New Roman" w:hAnsi="Times New Roman"/>
        </w:rPr>
        <w:t>le modalità di contabilizzazione (art. 15 D.P.G.R. 27 ottobre 1999 n. 8/L lettera d)) (impegno automatico con approvazione del bilancio).</w:t>
      </w:r>
    </w:p>
    <w:p w:rsidR="00DB6A5C" w:rsidRPr="004B7475" w:rsidRDefault="00DB6A5C">
      <w:pPr>
        <w:jc w:val="both"/>
        <w:rPr>
          <w:rFonts w:ascii="Times New Roman" w:hAnsi="Times New Roman"/>
        </w:rPr>
      </w:pPr>
    </w:p>
    <w:p w:rsidR="00DB6A5C" w:rsidRPr="004B7475" w:rsidRDefault="000C38CA" w:rsidP="0093324B">
      <w:pPr>
        <w:pStyle w:val="Elencoacolori-Colore11"/>
        <w:widowControl w:val="0"/>
        <w:numPr>
          <w:ilvl w:val="0"/>
          <w:numId w:val="1"/>
        </w:numPr>
        <w:tabs>
          <w:tab w:val="left" w:pos="540"/>
          <w:tab w:val="left" w:pos="2832"/>
          <w:tab w:val="left" w:pos="3540"/>
          <w:tab w:val="left" w:pos="4248"/>
          <w:tab w:val="left" w:pos="4956"/>
          <w:tab w:val="left" w:pos="5664"/>
          <w:tab w:val="left" w:pos="6372"/>
          <w:tab w:val="left" w:pos="7080"/>
          <w:tab w:val="left" w:pos="7788"/>
          <w:tab w:val="left" w:pos="8496"/>
          <w:tab w:val="left" w:pos="9214"/>
          <w:tab w:val="left" w:pos="9498"/>
          <w:tab w:val="left" w:pos="10620"/>
        </w:tabs>
        <w:autoSpaceDE w:val="0"/>
        <w:ind w:left="540" w:hanging="540"/>
        <w:jc w:val="both"/>
        <w:rPr>
          <w:rFonts w:ascii="Times New Roman" w:hAnsi="Times New Roman"/>
        </w:rPr>
      </w:pPr>
      <w:r w:rsidRPr="004B7475">
        <w:rPr>
          <w:rFonts w:ascii="Times New Roman" w:hAnsi="Times New Roman"/>
        </w:rPr>
        <w:t>Tenuto conto del quadro normativo sopra evidenziato, si osserva che la nuova disciplina in materia di armonizzazione contabile non consente di applicare l’istituto delle spese a calcolo in quanto incompatibile con i principi della competenza finanziaria potenziata, in particolare:</w:t>
      </w:r>
    </w:p>
    <w:p w:rsidR="00DB6A5C" w:rsidRPr="004B7475" w:rsidRDefault="000C38CA">
      <w:pPr>
        <w:pStyle w:val="Elencoacolori-Colore11"/>
        <w:numPr>
          <w:ilvl w:val="0"/>
          <w:numId w:val="5"/>
        </w:numPr>
        <w:tabs>
          <w:tab w:val="left" w:pos="993"/>
        </w:tabs>
        <w:ind w:left="993" w:hanging="426"/>
        <w:jc w:val="both"/>
        <w:rPr>
          <w:rFonts w:ascii="Times New Roman" w:hAnsi="Times New Roman"/>
        </w:rPr>
      </w:pPr>
      <w:r w:rsidRPr="004B7475">
        <w:rPr>
          <w:rFonts w:ascii="Times New Roman" w:hAnsi="Times New Roman"/>
        </w:rPr>
        <w:t xml:space="preserve">l’art 183 del D.lgs. 267/2000 prevede che l’impegno </w:t>
      </w:r>
      <w:r w:rsidRPr="004B7475">
        <w:rPr>
          <w:rFonts w:ascii="Times New Roman" w:hAnsi="Times New Roman"/>
          <w:i/>
        </w:rPr>
        <w:t>“costituisce la prima fase del procedimento di spesa, con la quale, a seguito di un’obbligazione giuridicamente perfezionata, è determinata la somma da pagare, il soggetto creditore, indicata la ragione e la relativa scadenza e viene costituito il vincolo sulle previsioni di bilancio nell’ambito della disponibilità finanziaria accertata ai sensi dell’articolo 151”,</w:t>
      </w:r>
      <w:r w:rsidRPr="004B7475">
        <w:rPr>
          <w:rFonts w:ascii="Times New Roman" w:hAnsi="Times New Roman"/>
        </w:rPr>
        <w:t xml:space="preserve"> senza contemplare tra gli impegni automatici elencati, le spese a calcolo;</w:t>
      </w:r>
    </w:p>
    <w:p w:rsidR="00DB6A5C" w:rsidRPr="004B7475" w:rsidRDefault="000C38CA">
      <w:pPr>
        <w:pStyle w:val="Elencoacolori-Colore11"/>
        <w:numPr>
          <w:ilvl w:val="0"/>
          <w:numId w:val="5"/>
        </w:numPr>
        <w:tabs>
          <w:tab w:val="left" w:pos="993"/>
        </w:tabs>
        <w:ind w:left="993" w:hanging="426"/>
        <w:jc w:val="both"/>
        <w:rPr>
          <w:rFonts w:ascii="Times New Roman" w:hAnsi="Times New Roman"/>
        </w:rPr>
      </w:pPr>
      <w:r w:rsidRPr="004B7475">
        <w:rPr>
          <w:rFonts w:ascii="Times New Roman" w:hAnsi="Times New Roman"/>
        </w:rPr>
        <w:t xml:space="preserve">l’art. 191 del D.lgs. 267/2000 prevede che </w:t>
      </w:r>
      <w:r w:rsidRPr="004B7475">
        <w:rPr>
          <w:rFonts w:ascii="Times New Roman" w:hAnsi="Times New Roman"/>
          <w:i/>
        </w:rPr>
        <w:t xml:space="preserve">“gli Enti locali possono effettuare spese solo se sussiste l’impegno contabile registrato sul competente programma del bilancio di previsione e l’attestazione della copertura finanziaria di cui all’art. 153 comma 5”, </w:t>
      </w:r>
      <w:r w:rsidRPr="004B7475">
        <w:rPr>
          <w:rFonts w:ascii="Times New Roman" w:hAnsi="Times New Roman"/>
        </w:rPr>
        <w:t>senza recare una deroga a tale regola.</w:t>
      </w:r>
    </w:p>
    <w:p w:rsidR="00DB6A5C" w:rsidRPr="004B7475" w:rsidRDefault="000C38CA" w:rsidP="0093324B">
      <w:pPr>
        <w:pStyle w:val="Elencoacolori-Colore11"/>
        <w:widowControl w:val="0"/>
        <w:numPr>
          <w:ilvl w:val="0"/>
          <w:numId w:val="1"/>
        </w:numPr>
        <w:tabs>
          <w:tab w:val="left" w:pos="540"/>
          <w:tab w:val="left" w:pos="2832"/>
          <w:tab w:val="left" w:pos="3540"/>
          <w:tab w:val="left" w:pos="4248"/>
          <w:tab w:val="left" w:pos="4956"/>
          <w:tab w:val="left" w:pos="5664"/>
          <w:tab w:val="left" w:pos="6372"/>
          <w:tab w:val="left" w:pos="7080"/>
          <w:tab w:val="left" w:pos="7788"/>
          <w:tab w:val="left" w:pos="8496"/>
          <w:tab w:val="left" w:pos="9214"/>
          <w:tab w:val="left" w:pos="9498"/>
          <w:tab w:val="left" w:pos="10620"/>
        </w:tabs>
        <w:autoSpaceDE w:val="0"/>
        <w:ind w:left="540" w:hanging="540"/>
        <w:jc w:val="both"/>
        <w:rPr>
          <w:rFonts w:ascii="Times New Roman" w:hAnsi="Times New Roman"/>
        </w:rPr>
      </w:pPr>
      <w:r w:rsidRPr="004B7475">
        <w:rPr>
          <w:rFonts w:ascii="Times New Roman" w:hAnsi="Times New Roman"/>
        </w:rPr>
        <w:t>In questo contesto, peraltro, permangono le esigenze dell’Amministrazione di semplificare ed accelerare i procedimenti di spesa relativi a determinate spese di carattere variabile e di modesta entità, concernenti l’acquisto di beni, servizi e lavori necessari per il funzionamento dell’Ente.</w:t>
      </w:r>
    </w:p>
    <w:p w:rsidR="00DB6A5C" w:rsidRDefault="000C38CA" w:rsidP="0093324B">
      <w:pPr>
        <w:pStyle w:val="Elencoacolori-Colore11"/>
        <w:widowControl w:val="0"/>
        <w:numPr>
          <w:ilvl w:val="0"/>
          <w:numId w:val="1"/>
        </w:numPr>
        <w:tabs>
          <w:tab w:val="left" w:pos="540"/>
          <w:tab w:val="left" w:pos="2832"/>
          <w:tab w:val="left" w:pos="3540"/>
          <w:tab w:val="left" w:pos="4248"/>
          <w:tab w:val="left" w:pos="4956"/>
          <w:tab w:val="left" w:pos="5664"/>
          <w:tab w:val="left" w:pos="6372"/>
          <w:tab w:val="left" w:pos="7080"/>
          <w:tab w:val="left" w:pos="7788"/>
          <w:tab w:val="left" w:pos="8496"/>
          <w:tab w:val="left" w:pos="9214"/>
          <w:tab w:val="left" w:pos="9498"/>
          <w:tab w:val="left" w:pos="10620"/>
        </w:tabs>
        <w:autoSpaceDE w:val="0"/>
        <w:ind w:left="540" w:hanging="540"/>
        <w:jc w:val="both"/>
        <w:rPr>
          <w:rFonts w:ascii="Times New Roman" w:hAnsi="Times New Roman"/>
        </w:rPr>
      </w:pPr>
      <w:r w:rsidRPr="004B7475">
        <w:rPr>
          <w:rFonts w:ascii="Times New Roman" w:hAnsi="Times New Roman"/>
        </w:rPr>
        <w:t>Una prima risposta alle esigenze palesate, è fornita dall’utilizzo del contratto di somministrazione, secondo quanto previsto dal principio applicato della contabilità finanziaria 4/2.</w:t>
      </w:r>
    </w:p>
    <w:p w:rsidR="0093324B" w:rsidRPr="00C3192C" w:rsidRDefault="0093324B" w:rsidP="0093324B">
      <w:pPr>
        <w:pStyle w:val="Elencoacolori-Colore11"/>
        <w:numPr>
          <w:ilvl w:val="0"/>
          <w:numId w:val="1"/>
        </w:numPr>
        <w:tabs>
          <w:tab w:val="num" w:pos="540"/>
        </w:tabs>
        <w:ind w:left="567" w:hanging="567"/>
        <w:jc w:val="both"/>
        <w:rPr>
          <w:rFonts w:ascii="Times New Roman" w:hAnsi="Times New Roman"/>
        </w:rPr>
      </w:pPr>
      <w:r w:rsidRPr="00C3192C">
        <w:rPr>
          <w:rFonts w:ascii="Times New Roman" w:hAnsi="Times New Roman"/>
        </w:rPr>
        <w:t>In tal senso si rileva che il D.lgs 267/2000 modificato dal D.lgs 118/2011 favorisce l’utilizzo del contratto di somministrazione per spese di carattere ricorrente, prevedendone l’impegno automatico, nel comma 2, dell’art. 183 lettera c),“</w:t>
      </w:r>
      <w:r w:rsidRPr="00C3192C">
        <w:rPr>
          <w:rFonts w:ascii="Times New Roman" w:hAnsi="Times New Roman"/>
          <w:i/>
        </w:rPr>
        <w:t>per contratti di somministrazione riguardanti prestazioni continuative, nei casi in cui l’importo dell’obbligazione sia definita contrattualmente. Se l’importo dell’obbligazione non è predefinito nel contratto, con l’approvazione del bilancio si provvede alla prenotazione della spesa, per un importo pari al consumo dell’ultimo esercizio per il quale l’informazione è disponibile”</w:t>
      </w:r>
      <w:r>
        <w:rPr>
          <w:rFonts w:ascii="Times New Roman" w:hAnsi="Times New Roman"/>
          <w:i/>
        </w:rPr>
        <w:t>;</w:t>
      </w:r>
    </w:p>
    <w:p w:rsidR="0093324B" w:rsidRPr="00C3192C" w:rsidRDefault="0093324B" w:rsidP="0093324B">
      <w:pPr>
        <w:pStyle w:val="Elencoacolori-Colore11"/>
        <w:numPr>
          <w:ilvl w:val="0"/>
          <w:numId w:val="1"/>
        </w:numPr>
        <w:tabs>
          <w:tab w:val="num" w:pos="540"/>
        </w:tabs>
        <w:ind w:left="567" w:hanging="567"/>
        <w:jc w:val="both"/>
        <w:rPr>
          <w:rFonts w:ascii="Times New Roman" w:hAnsi="Times New Roman"/>
        </w:rPr>
      </w:pPr>
      <w:r w:rsidRPr="00C3192C">
        <w:rPr>
          <w:rFonts w:ascii="Times New Roman" w:hAnsi="Times New Roman"/>
        </w:rPr>
        <w:t>Il principio applicato della contabilità finanziaria 4/2 specifica, inoltre, che “</w:t>
      </w:r>
      <w:r w:rsidRPr="00C3192C">
        <w:rPr>
          <w:rFonts w:ascii="Times New Roman" w:hAnsi="Times New Roman"/>
          <w:i/>
        </w:rPr>
        <w:t>la somministrazione</w:t>
      </w:r>
      <w:r w:rsidRPr="00C3192C">
        <w:rPr>
          <w:rFonts w:ascii="Times New Roman" w:hAnsi="Times New Roman"/>
        </w:rPr>
        <w:t>” “</w:t>
      </w:r>
      <w:r w:rsidRPr="00C3192C">
        <w:rPr>
          <w:rFonts w:ascii="Times New Roman" w:hAnsi="Times New Roman"/>
          <w:i/>
        </w:rPr>
        <w:t>è il contratto con il quale una parte si obbliga, verso corrispettivo di un prezzo ad eseguire, a favore dell’altra, prestazioni periodiche o continuative di cose. Si intendono per prestazioni periodiche quelle che si ripetono a distanza di tempo a scadenze determinate, come ad es. la fornitura quotidiana di determinati beni necessari per la gestione della propria attività, mentre le prestazioni continuative sono rese senza interruzioni per tutta la durata del contratto, come accade, ad es., in materia di erogazione di gas o di energia elettrica</w:t>
      </w:r>
      <w:r>
        <w:rPr>
          <w:rFonts w:ascii="Times New Roman" w:hAnsi="Times New Roman"/>
          <w:i/>
        </w:rPr>
        <w:t>.</w:t>
      </w:r>
      <w:r w:rsidRPr="00C3192C">
        <w:rPr>
          <w:rFonts w:ascii="Times New Roman" w:hAnsi="Times New Roman"/>
        </w:rPr>
        <w:t>”</w:t>
      </w:r>
      <w:r>
        <w:rPr>
          <w:rFonts w:ascii="Times New Roman" w:hAnsi="Times New Roman"/>
        </w:rPr>
        <w:t>;</w:t>
      </w:r>
      <w:r w:rsidRPr="00C3192C">
        <w:rPr>
          <w:rFonts w:ascii="Times New Roman" w:hAnsi="Times New Roman"/>
        </w:rPr>
        <w:t xml:space="preserve"> </w:t>
      </w:r>
    </w:p>
    <w:p w:rsidR="0093324B" w:rsidRPr="00C3192C" w:rsidRDefault="0093324B" w:rsidP="0093324B">
      <w:pPr>
        <w:pStyle w:val="Elencoacolori-Colore11"/>
        <w:widowControl w:val="0"/>
        <w:numPr>
          <w:ilvl w:val="0"/>
          <w:numId w:val="1"/>
        </w:numPr>
        <w:tabs>
          <w:tab w:val="left" w:pos="540"/>
          <w:tab w:val="left" w:pos="2832"/>
          <w:tab w:val="left" w:pos="3540"/>
          <w:tab w:val="left" w:pos="4248"/>
          <w:tab w:val="left" w:pos="4956"/>
          <w:tab w:val="left" w:pos="5664"/>
          <w:tab w:val="left" w:pos="6372"/>
          <w:tab w:val="left" w:pos="7080"/>
          <w:tab w:val="left" w:pos="7788"/>
          <w:tab w:val="left" w:pos="8496"/>
          <w:tab w:val="left" w:pos="9214"/>
          <w:tab w:val="left" w:pos="9498"/>
          <w:tab w:val="left" w:pos="10620"/>
        </w:tabs>
        <w:autoSpaceDE w:val="0"/>
        <w:ind w:left="540" w:hanging="540"/>
        <w:jc w:val="both"/>
        <w:rPr>
          <w:rFonts w:ascii="Times New Roman" w:hAnsi="Times New Roman"/>
        </w:rPr>
      </w:pPr>
      <w:r w:rsidRPr="00C3192C">
        <w:rPr>
          <w:rFonts w:ascii="Times New Roman" w:hAnsi="Times New Roman"/>
        </w:rPr>
        <w:t xml:space="preserve">Infine, il punto 5.2 del predetto principio stabilisce che, in caso di contratti di somministrazione ultrannuali, l’impegno è imputato distintamente negli esercizi considerati nel bilancio previsionale e ciascuna quota di spesa trova copertura nelle risorse correnti dell’esercizio in cui è imputata e non richiede la costituzione </w:t>
      </w:r>
      <w:r>
        <w:rPr>
          <w:rFonts w:ascii="Times New Roman" w:hAnsi="Times New Roman"/>
        </w:rPr>
        <w:t>del fondo pluriennale vincolato;</w:t>
      </w:r>
    </w:p>
    <w:p w:rsidR="00DB6A5C" w:rsidRPr="004B7475" w:rsidRDefault="000C38CA" w:rsidP="0093324B">
      <w:pPr>
        <w:pStyle w:val="Elencoacolori-Colore11"/>
        <w:widowControl w:val="0"/>
        <w:numPr>
          <w:ilvl w:val="0"/>
          <w:numId w:val="1"/>
        </w:numPr>
        <w:tabs>
          <w:tab w:val="left" w:pos="540"/>
          <w:tab w:val="left" w:pos="2832"/>
          <w:tab w:val="left" w:pos="3540"/>
          <w:tab w:val="left" w:pos="4248"/>
          <w:tab w:val="left" w:pos="4956"/>
          <w:tab w:val="left" w:pos="5664"/>
          <w:tab w:val="left" w:pos="6372"/>
          <w:tab w:val="left" w:pos="7080"/>
          <w:tab w:val="left" w:pos="7788"/>
          <w:tab w:val="left" w:pos="8496"/>
          <w:tab w:val="left" w:pos="9214"/>
          <w:tab w:val="left" w:pos="9498"/>
          <w:tab w:val="left" w:pos="10620"/>
        </w:tabs>
        <w:autoSpaceDE w:val="0"/>
        <w:ind w:left="540" w:hanging="540"/>
        <w:jc w:val="both"/>
        <w:rPr>
          <w:rFonts w:ascii="Times New Roman" w:hAnsi="Times New Roman"/>
        </w:rPr>
      </w:pPr>
      <w:r w:rsidRPr="004B7475">
        <w:rPr>
          <w:rFonts w:ascii="Times New Roman" w:hAnsi="Times New Roman"/>
        </w:rPr>
        <w:t>Qualora, data la tipologia di spesa ed il suo carattere variabile e di modesta entità non sia possibile ricorrere al contratto di somministrazione, con il presente provvedimento si individua la procedura contabile per l'effettuazione di tali spese, definendo, nel rispetto dell’ordinamento vigente (in particolare della normativa in materia di attività contrattuale e di modalità elettroniche d’acquisto</w:t>
      </w:r>
      <w:r w:rsidR="00F733B2">
        <w:rPr>
          <w:rFonts w:ascii="Times New Roman" w:hAnsi="Times New Roman"/>
        </w:rPr>
        <w:t xml:space="preserve"> </w:t>
      </w:r>
      <w:r w:rsidRPr="004B7475">
        <w:rPr>
          <w:rFonts w:ascii="Times New Roman" w:hAnsi="Times New Roman"/>
        </w:rPr>
        <w:t xml:space="preserve">e di tracciabilità </w:t>
      </w:r>
      <w:r w:rsidRPr="004B7475">
        <w:rPr>
          <w:rFonts w:ascii="Times New Roman" w:hAnsi="Times New Roman"/>
        </w:rPr>
        <w:lastRenderedPageBreak/>
        <w:t xml:space="preserve">dei flussi finanziari (si veda anche determina n. 10 del 22.12.2010 dell’Autorità di Vigilanza concernente </w:t>
      </w:r>
      <w:r w:rsidRPr="0093324B">
        <w:rPr>
          <w:rFonts w:ascii="Times New Roman" w:hAnsi="Times New Roman"/>
        </w:rPr>
        <w:t>“</w:t>
      </w:r>
      <w:r w:rsidRPr="0093324B">
        <w:rPr>
          <w:rFonts w:ascii="Times New Roman" w:hAnsi="Times New Roman"/>
          <w:i/>
        </w:rPr>
        <w:t>ulteriori indicazioni sulla tracciabilità dei flussi finanziari”</w:t>
      </w:r>
      <w:r w:rsidRPr="004B7475">
        <w:rPr>
          <w:rFonts w:ascii="Times New Roman" w:hAnsi="Times New Roman"/>
        </w:rPr>
        <w:t>)):</w:t>
      </w:r>
    </w:p>
    <w:p w:rsidR="00DB6A5C" w:rsidRPr="004B7475" w:rsidRDefault="000C38CA">
      <w:pPr>
        <w:pStyle w:val="Elencoacolori-Colore11"/>
        <w:numPr>
          <w:ilvl w:val="0"/>
          <w:numId w:val="7"/>
        </w:numPr>
        <w:ind w:left="993" w:hanging="426"/>
        <w:jc w:val="both"/>
        <w:rPr>
          <w:rFonts w:ascii="Times New Roman" w:hAnsi="Times New Roman"/>
        </w:rPr>
      </w:pPr>
      <w:r w:rsidRPr="004B7475">
        <w:rPr>
          <w:rFonts w:ascii="Times New Roman" w:hAnsi="Times New Roman"/>
        </w:rPr>
        <w:t>tipologie di spesa di riferimento: per affinità di esigenze, si ritiene di mutuare le tipologie di spesa, da quelle identificate dall’art. 32 della L.P. 23/90 e compatibili con le esigenze dell’ente;</w:t>
      </w:r>
    </w:p>
    <w:p w:rsidR="00DB6A5C" w:rsidRPr="001167C5" w:rsidRDefault="000C38CA">
      <w:pPr>
        <w:pStyle w:val="Elencoacolori-Colore11"/>
        <w:numPr>
          <w:ilvl w:val="0"/>
          <w:numId w:val="7"/>
        </w:numPr>
        <w:ind w:left="993" w:hanging="426"/>
        <w:jc w:val="both"/>
        <w:rPr>
          <w:rFonts w:ascii="Times New Roman" w:hAnsi="Times New Roman"/>
        </w:rPr>
      </w:pPr>
      <w:r w:rsidRPr="001167C5">
        <w:rPr>
          <w:rFonts w:ascii="Times New Roman" w:hAnsi="Times New Roman"/>
        </w:rPr>
        <w:t>ammontare del castelletto assegnato ai responsabili delle strutture competenti;</w:t>
      </w:r>
    </w:p>
    <w:p w:rsidR="00DB6A5C" w:rsidRPr="004B7475" w:rsidRDefault="000C38CA">
      <w:pPr>
        <w:pStyle w:val="Elencoacolori-Colore11"/>
        <w:numPr>
          <w:ilvl w:val="0"/>
          <w:numId w:val="7"/>
        </w:numPr>
        <w:ind w:left="993" w:hanging="426"/>
        <w:jc w:val="both"/>
        <w:rPr>
          <w:rFonts w:ascii="Times New Roman" w:hAnsi="Times New Roman"/>
        </w:rPr>
      </w:pPr>
      <w:r w:rsidRPr="004B7475">
        <w:rPr>
          <w:rFonts w:ascii="Times New Roman" w:hAnsi="Times New Roman"/>
        </w:rPr>
        <w:t>importo massimo dei singoli atti di spesa, definiti anche in considerazione delle semplificazioni previste per le procedure d’acquisto dalla normativa vigente;</w:t>
      </w:r>
    </w:p>
    <w:p w:rsidR="00DB6A5C" w:rsidRPr="004B7475" w:rsidRDefault="000C38CA">
      <w:pPr>
        <w:pStyle w:val="Elencoacolori-Colore11"/>
        <w:numPr>
          <w:ilvl w:val="0"/>
          <w:numId w:val="7"/>
        </w:numPr>
        <w:ind w:left="993" w:hanging="426"/>
        <w:jc w:val="both"/>
        <w:rPr>
          <w:rFonts w:ascii="Times New Roman" w:hAnsi="Times New Roman"/>
        </w:rPr>
      </w:pPr>
      <w:r w:rsidRPr="004B7475">
        <w:rPr>
          <w:rFonts w:ascii="Times New Roman" w:hAnsi="Times New Roman"/>
        </w:rPr>
        <w:t xml:space="preserve">procedura contabile semplificata per l’assunzione della spesa attraverso l’istituto della prenotazione. Nella nota pubblicata dal Ministero dell’Economia, relativa ai </w:t>
      </w:r>
      <w:r w:rsidRPr="004B7475">
        <w:rPr>
          <w:rFonts w:ascii="Times New Roman" w:hAnsi="Times New Roman"/>
          <w:i/>
        </w:rPr>
        <w:t xml:space="preserve">“Primi adempimenti per l’avvio della riforma contabile prevista dal decreto legislativo 13 giugno 2011, n. 118” </w:t>
      </w:r>
      <w:r w:rsidRPr="004B7475">
        <w:rPr>
          <w:rFonts w:ascii="Times New Roman" w:hAnsi="Times New Roman"/>
        </w:rPr>
        <w:t>viene, infatti, espressa la necessità di</w:t>
      </w:r>
      <w:r w:rsidRPr="004B7475">
        <w:rPr>
          <w:rFonts w:ascii="Times New Roman" w:hAnsi="Times New Roman"/>
          <w:i/>
        </w:rPr>
        <w:t xml:space="preserve">: “prevedere e disciplinare l’istituto della prenotazione dell’impegno, il cui ruolo è stato fortemente rivalutato dalla riforma: la prenotazione della spesa è necessaria in tutti i casi in cui si avvia una procedura di spesa, nelle more della formalizzazione delle obbligazioni giuridicamente perfezionate, e come possibile strumento per la gestione del fondo pluriennale vincolato”. </w:t>
      </w:r>
      <w:r w:rsidRPr="004B7475">
        <w:rPr>
          <w:rFonts w:ascii="Times New Roman" w:hAnsi="Times New Roman"/>
        </w:rPr>
        <w:t>Inoltre la sentenza della Corte costituzionale n. 3/SEZAUT/2016/QMIG del 19 gennaio 2016 specifica che</w:t>
      </w:r>
      <w:r w:rsidRPr="004B7475">
        <w:rPr>
          <w:rFonts w:ascii="Times New Roman" w:hAnsi="Times New Roman"/>
          <w:i/>
        </w:rPr>
        <w:t xml:space="preserve"> “La prenotazione costituisce un accantonamento di fondi di parte corrente per garantire la copertura di una determinata operazione, mentre l’impegno deve descrivere una situazione di debito in relazione ai nuovi principi contabili”.</w:t>
      </w:r>
    </w:p>
    <w:p w:rsidR="00DB6A5C" w:rsidRPr="004B7475" w:rsidRDefault="00DB6A5C">
      <w:pPr>
        <w:ind w:left="993" w:hanging="426"/>
        <w:jc w:val="both"/>
        <w:rPr>
          <w:rFonts w:ascii="Times New Roman" w:hAnsi="Times New Roman"/>
        </w:rPr>
      </w:pPr>
    </w:p>
    <w:p w:rsidR="00DB6A5C" w:rsidRPr="004B7475" w:rsidRDefault="000C38CA">
      <w:pPr>
        <w:ind w:firstLine="567"/>
        <w:jc w:val="both"/>
        <w:rPr>
          <w:rFonts w:ascii="Times New Roman" w:hAnsi="Times New Roman"/>
        </w:rPr>
      </w:pPr>
      <w:r w:rsidRPr="004B7475">
        <w:rPr>
          <w:rFonts w:ascii="Times New Roman" w:hAnsi="Times New Roman"/>
        </w:rPr>
        <w:t>Tutto ciò premesso e considerato, valutate le esigenze dell’Amministrazione, si ritiene di individuare nel presente atto di indirizzo le linee operative sopra citate.</w:t>
      </w:r>
    </w:p>
    <w:p w:rsidR="00DB6A5C" w:rsidRPr="004B7475" w:rsidRDefault="00DB6A5C">
      <w:pPr>
        <w:jc w:val="both"/>
        <w:rPr>
          <w:rFonts w:ascii="Times New Roman" w:hAnsi="Times New Roman"/>
        </w:rPr>
      </w:pPr>
    </w:p>
    <w:p w:rsidR="00DB6A5C" w:rsidRPr="004B7475" w:rsidRDefault="000C38CA">
      <w:pPr>
        <w:ind w:firstLine="567"/>
        <w:jc w:val="both"/>
        <w:rPr>
          <w:rFonts w:ascii="Times New Roman" w:hAnsi="Times New Roman"/>
        </w:rPr>
      </w:pPr>
      <w:r w:rsidRPr="004B7475">
        <w:rPr>
          <w:rFonts w:ascii="Times New Roman" w:hAnsi="Times New Roman"/>
        </w:rPr>
        <w:t>Visto che sulla proposta di deliberazione è stato espresso il parere favorevole di regolarità tecnico – amministrativa espresso, per quanto di competenza, dal Segretario Comunale, ai sensi dell’art. 81 del T.U.LL.RR.O.C., approvato con D.P.Reg. 01.02.2005 n. 3/L (come da ultimo modificato dall’art. 1 della L.R. 15.12.2015, n. 31).</w:t>
      </w:r>
    </w:p>
    <w:p w:rsidR="00DB6A5C" w:rsidRPr="004B7475" w:rsidRDefault="00DB6A5C">
      <w:pPr>
        <w:jc w:val="both"/>
        <w:rPr>
          <w:rFonts w:ascii="Times New Roman" w:hAnsi="Times New Roman"/>
        </w:rPr>
      </w:pPr>
    </w:p>
    <w:p w:rsidR="00DB6A5C" w:rsidRPr="004B7475" w:rsidRDefault="000C38CA">
      <w:pPr>
        <w:ind w:firstLine="567"/>
        <w:jc w:val="both"/>
        <w:rPr>
          <w:rFonts w:ascii="Times New Roman" w:hAnsi="Times New Roman"/>
        </w:rPr>
      </w:pPr>
      <w:r w:rsidRPr="004B7475">
        <w:rPr>
          <w:rFonts w:ascii="Times New Roman" w:hAnsi="Times New Roman"/>
        </w:rPr>
        <w:t xml:space="preserve">Visto che sulla proposta di deliberazione è stato espresso il parere favorevole di regolarità contabile espresso, per quanto di competenza, dal </w:t>
      </w:r>
      <w:r w:rsidR="002C1683" w:rsidRPr="004B7475">
        <w:rPr>
          <w:rFonts w:ascii="Times New Roman" w:hAnsi="Times New Roman"/>
        </w:rPr>
        <w:t xml:space="preserve">Segretario generale in assenza del </w:t>
      </w:r>
      <w:r w:rsidRPr="004B7475">
        <w:rPr>
          <w:rFonts w:ascii="Times New Roman" w:hAnsi="Times New Roman"/>
        </w:rPr>
        <w:t>Respon</w:t>
      </w:r>
      <w:r w:rsidR="002C1683" w:rsidRPr="004B7475">
        <w:rPr>
          <w:rFonts w:ascii="Times New Roman" w:hAnsi="Times New Roman"/>
        </w:rPr>
        <w:t>sabile del Servizio Finanziario</w:t>
      </w:r>
      <w:r w:rsidRPr="004B7475">
        <w:rPr>
          <w:rFonts w:ascii="Times New Roman" w:hAnsi="Times New Roman"/>
        </w:rPr>
        <w:t>, ai sensi dell’art. 81 del T.U.LL.RR.O.C., ap</w:t>
      </w:r>
      <w:r w:rsidR="00F733B2">
        <w:rPr>
          <w:rFonts w:ascii="Times New Roman" w:hAnsi="Times New Roman"/>
        </w:rPr>
        <w:t>provato con D.P.Reg. 01.02.2005</w:t>
      </w:r>
      <w:r w:rsidRPr="004B7475">
        <w:rPr>
          <w:rFonts w:ascii="Times New Roman" w:hAnsi="Times New Roman"/>
        </w:rPr>
        <w:t xml:space="preserve"> n. 3/L (come da ultimo modificato dall’art. 1 della L.R. 15.12.2015, n. 31).</w:t>
      </w:r>
    </w:p>
    <w:p w:rsidR="00DB6A5C" w:rsidRPr="004B7475" w:rsidRDefault="00DB6A5C">
      <w:pPr>
        <w:jc w:val="both"/>
        <w:rPr>
          <w:rFonts w:ascii="Times New Roman" w:hAnsi="Times New Roman"/>
        </w:rPr>
      </w:pPr>
    </w:p>
    <w:p w:rsidR="0093324B" w:rsidRPr="00D3503E" w:rsidRDefault="0093324B" w:rsidP="0093324B">
      <w:pPr>
        <w:pStyle w:val="Rientrocorpodeltesto"/>
        <w:spacing w:after="0"/>
        <w:ind w:firstLine="840"/>
      </w:pPr>
      <w:r w:rsidRPr="00D3503E">
        <w:t>Visti gli artt. 28, 78, 79 – 4° comma e 81 del T.U.LL.RR.O.C. approvato con D.P.Reg. 1.2.2005 n. 3/L;</w:t>
      </w:r>
    </w:p>
    <w:p w:rsidR="0093324B" w:rsidRPr="007A16B4" w:rsidRDefault="0093324B" w:rsidP="0093324B">
      <w:pPr>
        <w:pStyle w:val="Rientrocorpodeltesto"/>
        <w:spacing w:after="0"/>
        <w:ind w:firstLine="840"/>
      </w:pPr>
    </w:p>
    <w:p w:rsidR="0093324B" w:rsidRPr="007A16B4" w:rsidRDefault="0093324B" w:rsidP="0093324B">
      <w:pPr>
        <w:pStyle w:val="Rientrocorpodeltesto"/>
        <w:spacing w:after="0"/>
        <w:ind w:firstLine="840"/>
      </w:pPr>
      <w:r w:rsidRPr="007A16B4">
        <w:t>Ad unanimità di voti favorevoli, espressi per alzata di mano;</w:t>
      </w:r>
    </w:p>
    <w:p w:rsidR="0093324B" w:rsidRPr="00433B6E" w:rsidRDefault="0093324B" w:rsidP="0093324B">
      <w:pPr>
        <w:widowControl w:val="0"/>
        <w:autoSpaceDE w:val="0"/>
        <w:jc w:val="center"/>
        <w:rPr>
          <w:rFonts w:ascii="Times New Roman" w:hAnsi="Times New Roman"/>
          <w:b/>
        </w:rPr>
      </w:pPr>
    </w:p>
    <w:p w:rsidR="002C1683" w:rsidRPr="004B7475" w:rsidRDefault="002C1683">
      <w:pPr>
        <w:ind w:left="720"/>
        <w:jc w:val="both"/>
        <w:rPr>
          <w:rFonts w:ascii="Times New Roman" w:hAnsi="Times New Roman"/>
        </w:rPr>
      </w:pPr>
    </w:p>
    <w:p w:rsidR="00DB6A5C" w:rsidRPr="004B7475" w:rsidRDefault="000C38CA">
      <w:pPr>
        <w:widowControl w:val="0"/>
        <w:autoSpaceDE w:val="0"/>
        <w:jc w:val="center"/>
        <w:rPr>
          <w:rFonts w:ascii="Times New Roman" w:hAnsi="Times New Roman"/>
          <w:b/>
          <w:sz w:val="28"/>
          <w:szCs w:val="28"/>
        </w:rPr>
      </w:pPr>
      <w:r w:rsidRPr="004B7475">
        <w:rPr>
          <w:rFonts w:ascii="Times New Roman" w:hAnsi="Times New Roman"/>
          <w:b/>
          <w:sz w:val="28"/>
          <w:szCs w:val="28"/>
        </w:rPr>
        <w:t>D</w:t>
      </w:r>
      <w:r w:rsidR="00F733B2">
        <w:rPr>
          <w:rFonts w:ascii="Times New Roman" w:hAnsi="Times New Roman"/>
          <w:b/>
          <w:sz w:val="28"/>
          <w:szCs w:val="28"/>
        </w:rPr>
        <w:t xml:space="preserve"> </w:t>
      </w:r>
      <w:r w:rsidRPr="004B7475">
        <w:rPr>
          <w:rFonts w:ascii="Times New Roman" w:hAnsi="Times New Roman"/>
          <w:b/>
          <w:sz w:val="28"/>
          <w:szCs w:val="28"/>
        </w:rPr>
        <w:t>E</w:t>
      </w:r>
      <w:r w:rsidR="00F733B2">
        <w:rPr>
          <w:rFonts w:ascii="Times New Roman" w:hAnsi="Times New Roman"/>
          <w:b/>
          <w:sz w:val="28"/>
          <w:szCs w:val="28"/>
        </w:rPr>
        <w:t xml:space="preserve"> </w:t>
      </w:r>
      <w:r w:rsidRPr="004B7475">
        <w:rPr>
          <w:rFonts w:ascii="Times New Roman" w:hAnsi="Times New Roman"/>
          <w:b/>
          <w:sz w:val="28"/>
          <w:szCs w:val="28"/>
        </w:rPr>
        <w:t>L</w:t>
      </w:r>
      <w:r w:rsidR="00F733B2">
        <w:rPr>
          <w:rFonts w:ascii="Times New Roman" w:hAnsi="Times New Roman"/>
          <w:b/>
          <w:sz w:val="28"/>
          <w:szCs w:val="28"/>
        </w:rPr>
        <w:t xml:space="preserve"> </w:t>
      </w:r>
      <w:r w:rsidRPr="004B7475">
        <w:rPr>
          <w:rFonts w:ascii="Times New Roman" w:hAnsi="Times New Roman"/>
          <w:b/>
          <w:sz w:val="28"/>
          <w:szCs w:val="28"/>
        </w:rPr>
        <w:t>I</w:t>
      </w:r>
      <w:r w:rsidR="00F733B2">
        <w:rPr>
          <w:rFonts w:ascii="Times New Roman" w:hAnsi="Times New Roman"/>
          <w:b/>
          <w:sz w:val="28"/>
          <w:szCs w:val="28"/>
        </w:rPr>
        <w:t xml:space="preserve"> </w:t>
      </w:r>
      <w:r w:rsidRPr="004B7475">
        <w:rPr>
          <w:rFonts w:ascii="Times New Roman" w:hAnsi="Times New Roman"/>
          <w:b/>
          <w:sz w:val="28"/>
          <w:szCs w:val="28"/>
        </w:rPr>
        <w:t>B</w:t>
      </w:r>
      <w:r w:rsidR="00F733B2">
        <w:rPr>
          <w:rFonts w:ascii="Times New Roman" w:hAnsi="Times New Roman"/>
          <w:b/>
          <w:sz w:val="28"/>
          <w:szCs w:val="28"/>
        </w:rPr>
        <w:t xml:space="preserve"> </w:t>
      </w:r>
      <w:r w:rsidRPr="004B7475">
        <w:rPr>
          <w:rFonts w:ascii="Times New Roman" w:hAnsi="Times New Roman"/>
          <w:b/>
          <w:sz w:val="28"/>
          <w:szCs w:val="28"/>
        </w:rPr>
        <w:t>E</w:t>
      </w:r>
      <w:r w:rsidR="00F733B2">
        <w:rPr>
          <w:rFonts w:ascii="Times New Roman" w:hAnsi="Times New Roman"/>
          <w:b/>
          <w:sz w:val="28"/>
          <w:szCs w:val="28"/>
        </w:rPr>
        <w:t xml:space="preserve"> </w:t>
      </w:r>
      <w:r w:rsidRPr="004B7475">
        <w:rPr>
          <w:rFonts w:ascii="Times New Roman" w:hAnsi="Times New Roman"/>
          <w:b/>
          <w:sz w:val="28"/>
          <w:szCs w:val="28"/>
        </w:rPr>
        <w:t>R</w:t>
      </w:r>
      <w:r w:rsidR="00F733B2">
        <w:rPr>
          <w:rFonts w:ascii="Times New Roman" w:hAnsi="Times New Roman"/>
          <w:b/>
          <w:sz w:val="28"/>
          <w:szCs w:val="28"/>
        </w:rPr>
        <w:t xml:space="preserve"> </w:t>
      </w:r>
      <w:r w:rsidRPr="004B7475">
        <w:rPr>
          <w:rFonts w:ascii="Times New Roman" w:hAnsi="Times New Roman"/>
          <w:b/>
          <w:sz w:val="28"/>
          <w:szCs w:val="28"/>
        </w:rPr>
        <w:t>A</w:t>
      </w:r>
    </w:p>
    <w:p w:rsidR="00DB6A5C" w:rsidRPr="004B7475" w:rsidRDefault="00DB6A5C">
      <w:pPr>
        <w:widowControl w:val="0"/>
        <w:autoSpaceDE w:val="0"/>
        <w:jc w:val="both"/>
        <w:rPr>
          <w:rFonts w:ascii="Times New Roman" w:hAnsi="Times New Roman"/>
        </w:rPr>
      </w:pPr>
    </w:p>
    <w:p w:rsidR="002C1683" w:rsidRPr="004B7475" w:rsidRDefault="002C1683">
      <w:pPr>
        <w:widowControl w:val="0"/>
        <w:autoSpaceDE w:val="0"/>
        <w:jc w:val="both"/>
        <w:rPr>
          <w:rFonts w:ascii="Times New Roman" w:hAnsi="Times New Roman"/>
        </w:rPr>
      </w:pPr>
    </w:p>
    <w:p w:rsidR="00DB6A5C" w:rsidRPr="004B7475" w:rsidRDefault="0093324B" w:rsidP="0093324B">
      <w:pPr>
        <w:pStyle w:val="Rientrocorpodeltesto"/>
        <w:spacing w:after="0"/>
        <w:ind w:firstLine="840"/>
      </w:pPr>
      <w:r>
        <w:t>D</w:t>
      </w:r>
      <w:r w:rsidR="000C38CA" w:rsidRPr="004B7475">
        <w:t xml:space="preserve">i utilizzare, per rispondere alle esigenze evidenziate in premessa e relative allo snellimento delle procedure contabili sottese ad acquisti di modesta entità e di carattere variabile e ricorrente, ove possibile, i contratti di somministrazione di cui al principio </w:t>
      </w:r>
      <w:r w:rsidR="000C38CA" w:rsidRPr="004B7475">
        <w:lastRenderedPageBreak/>
        <w:t>applicato della contabilità finanziaria 4/2 e solo in subordine le procedure descritte al successivo punto del deliberato, fermo restando il rispetto della normativa vigente in materia di procedure d’acquisto ed in particolare di quella in materia di attività contrattuale, di modalità elettroniche d’acquisto e di tracciabilità dei flussi finanziari;</w:t>
      </w:r>
    </w:p>
    <w:p w:rsidR="0093324B" w:rsidRDefault="0093324B" w:rsidP="0093324B">
      <w:pPr>
        <w:pStyle w:val="Rientrocorpodeltesto"/>
        <w:spacing w:after="0"/>
        <w:ind w:firstLine="840"/>
      </w:pPr>
    </w:p>
    <w:p w:rsidR="00DB6A5C" w:rsidRPr="004B7475" w:rsidRDefault="0093324B" w:rsidP="0093324B">
      <w:pPr>
        <w:pStyle w:val="Rientrocorpodeltesto"/>
        <w:spacing w:after="0"/>
        <w:ind w:firstLine="840"/>
      </w:pPr>
      <w:r>
        <w:t>D</w:t>
      </w:r>
      <w:r w:rsidR="000C38CA" w:rsidRPr="004B7475">
        <w:t>i identificare le seguenti modalità contabili semplificate per l'effettuazione di spese di modesta entità e di carattere corrente e variabile necessarie per l'ordinario funzionamento dell'ente, per le quali non si rinvengono le condizioni previste dal contratto di somministrazione:</w:t>
      </w:r>
    </w:p>
    <w:p w:rsidR="00DB6A5C" w:rsidRPr="004B7475" w:rsidRDefault="000C38CA">
      <w:pPr>
        <w:pStyle w:val="Elencoacolori-Colore11"/>
        <w:numPr>
          <w:ilvl w:val="0"/>
          <w:numId w:val="8"/>
        </w:numPr>
        <w:ind w:left="993" w:hanging="426"/>
        <w:jc w:val="both"/>
        <w:rPr>
          <w:rFonts w:ascii="Times New Roman" w:hAnsi="Times New Roman"/>
        </w:rPr>
      </w:pPr>
      <w:r w:rsidRPr="004B7475">
        <w:rPr>
          <w:rFonts w:ascii="Times New Roman" w:hAnsi="Times New Roman"/>
        </w:rPr>
        <w:t>TIPOLOGIE DI SPESA AMMISSIBILI:</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manutenzioni e riparazioni di locali e dei relativi impianti;</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riparazione e manutenzione di veicoli ed acquisto di materiali di ricambio, combustibili e lubrificanti;</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acquisto, manutenzione, riparazione e restauro di mobili, nonché di utensili, strumenti e materiale tecnico occorrenti per il funzionamento degli uffici;</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acquisto di generi di cancelleria, di materiale per disegno e fotografie ed altro materiale tecnico, di stampati, di modelli e similari necessari per il funzionamento degli uffici, nonché stampa di tabulati e simili;</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acquisto di materiali e beni necessari per la realizzazione di corsi di aggiornamento, convegni, conferenze, celebrazioni, mostre, rassegne e manifestazioni;</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spese per illuminazione, riscaldamento, forza motrice, acqua, telefono ed altri sistemi di comunicazione e acquisto di relativi piccoli impianti e apparecchiature;</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locazione di immobili a breve termine, noleggio di beni mobili e attrezzature;</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abbonamenti a riviste e periodici, rilegature di libri e stampe, acquisto o predisposizione di volumi, pubblicazioni, materiale audiovisivo e similari;</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trasporti, spedizioni e facchinaggio;</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pulizia e disinfezione straordinarie di locali;</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provviste di effetti di corredo al personale dipendente;</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spese di rappresentanza;</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spese per la comunicazione e divulgazione dell'attività dei comuni;</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assicurazioni connesse a circostanze e ad eventi straordinari;</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compensi e ospitalità, anche sotto forma di rimborso spese a relatori, partecipanti a iniziative comunali e incaricati di attività specifiche o similari, secondo criteri e modalità stabiliti dalla Giunta comunale;</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quote di partecipazione a iniziative per la promozione dell'attività del Comune;</w:t>
      </w:r>
    </w:p>
    <w:p w:rsidR="00DB6A5C" w:rsidRPr="004B7475" w:rsidRDefault="000C38CA">
      <w:pPr>
        <w:pStyle w:val="Elencoacolori-Colore11"/>
        <w:widowControl w:val="0"/>
        <w:numPr>
          <w:ilvl w:val="0"/>
          <w:numId w:val="9"/>
        </w:numPr>
        <w:autoSpaceDE w:val="0"/>
        <w:ind w:left="1418" w:hanging="425"/>
        <w:jc w:val="both"/>
        <w:rPr>
          <w:rFonts w:ascii="Times New Roman" w:hAnsi="Times New Roman"/>
        </w:rPr>
      </w:pPr>
      <w:r w:rsidRPr="004B7475">
        <w:rPr>
          <w:rFonts w:ascii="Times New Roman" w:hAnsi="Times New Roman"/>
        </w:rPr>
        <w:t>ogni altra e diversa spesa connessa al funzionamento delle strutture comunali o comunque connessa allo svolgimento delle attività istituzionali del Comune.</w:t>
      </w:r>
    </w:p>
    <w:p w:rsidR="00DB6A5C" w:rsidRPr="004B7475" w:rsidRDefault="000C38CA">
      <w:pPr>
        <w:pStyle w:val="Elencoacolori-Colore11"/>
        <w:numPr>
          <w:ilvl w:val="0"/>
          <w:numId w:val="8"/>
        </w:numPr>
        <w:ind w:left="993" w:hanging="426"/>
        <w:jc w:val="both"/>
        <w:rPr>
          <w:rFonts w:ascii="Times New Roman" w:hAnsi="Times New Roman"/>
          <w:lang w:eastAsia="en-US"/>
        </w:rPr>
      </w:pPr>
      <w:r w:rsidRPr="004B7475">
        <w:rPr>
          <w:rFonts w:ascii="Times New Roman" w:hAnsi="Times New Roman"/>
          <w:lang w:eastAsia="en-US"/>
        </w:rPr>
        <w:t xml:space="preserve">CASTELLETTO: </w:t>
      </w:r>
    </w:p>
    <w:p w:rsidR="00DB6A5C" w:rsidRPr="004B7475" w:rsidRDefault="000C38CA">
      <w:pPr>
        <w:pStyle w:val="Elencoacolori-Colore11"/>
        <w:widowControl w:val="0"/>
        <w:autoSpaceDE w:val="0"/>
        <w:ind w:left="993"/>
        <w:jc w:val="both"/>
        <w:rPr>
          <w:rFonts w:ascii="Times New Roman" w:hAnsi="Times New Roman"/>
        </w:rPr>
      </w:pPr>
      <w:r w:rsidRPr="004B7475">
        <w:rPr>
          <w:rFonts w:ascii="Times New Roman" w:hAnsi="Times New Roman"/>
        </w:rPr>
        <w:t xml:space="preserve">la Giunta comunale, all'inizio di ogni esercizio finanziario, autorizza con propria deliberazione (atto di indirizzo o PEG) </w:t>
      </w:r>
      <w:r w:rsidRPr="004B7475">
        <w:rPr>
          <w:rFonts w:ascii="Times New Roman" w:hAnsi="Times New Roman"/>
          <w:lang w:eastAsia="en-US"/>
        </w:rPr>
        <w:t xml:space="preserve">il CASTELLETTO per </w:t>
      </w:r>
      <w:r w:rsidRPr="004B7475">
        <w:rPr>
          <w:rFonts w:ascii="Times New Roman" w:hAnsi="Times New Roman"/>
        </w:rPr>
        <w:t>l'assunzione delle spese, assegnando alle diverse strutture un budget massimo entro cui operare; nel caso in cui sia necessario ricorrere all'esercizio provvisorio/o gestione provvisoria, l'autorizzazione viene rilasciata nel rispetto dei limiti previsti dal principio che regola tali istituti.</w:t>
      </w:r>
    </w:p>
    <w:p w:rsidR="00DB6A5C" w:rsidRPr="004B7475" w:rsidRDefault="000C38CA">
      <w:pPr>
        <w:pStyle w:val="Elencoacolori-Colore11"/>
        <w:numPr>
          <w:ilvl w:val="0"/>
          <w:numId w:val="8"/>
        </w:numPr>
        <w:ind w:left="993" w:hanging="426"/>
        <w:jc w:val="both"/>
        <w:rPr>
          <w:rFonts w:ascii="Times New Roman" w:hAnsi="Times New Roman"/>
        </w:rPr>
      </w:pPr>
      <w:r w:rsidRPr="004B7475">
        <w:rPr>
          <w:rFonts w:ascii="Times New Roman" w:hAnsi="Times New Roman"/>
          <w:lang w:eastAsia="en-US"/>
        </w:rPr>
        <w:lastRenderedPageBreak/>
        <w:t>IMPORTO MASSIMO DEI SINGOLI ATTI DI SPESA</w:t>
      </w:r>
      <w:r w:rsidRPr="004B7475">
        <w:rPr>
          <w:rFonts w:ascii="Times New Roman" w:hAnsi="Times New Roman"/>
        </w:rPr>
        <w:t>:</w:t>
      </w:r>
    </w:p>
    <w:p w:rsidR="00DB6A5C" w:rsidRPr="004B7475" w:rsidRDefault="000C38CA">
      <w:pPr>
        <w:pStyle w:val="Elencoacolori-Colore11"/>
        <w:widowControl w:val="0"/>
        <w:autoSpaceDE w:val="0"/>
        <w:ind w:left="993"/>
        <w:jc w:val="both"/>
        <w:rPr>
          <w:rFonts w:ascii="Times New Roman" w:hAnsi="Times New Roman"/>
        </w:rPr>
      </w:pPr>
      <w:r w:rsidRPr="004B7475">
        <w:rPr>
          <w:rFonts w:ascii="Times New Roman" w:hAnsi="Times New Roman"/>
        </w:rPr>
        <w:t>non possono superare il limite di Euro</w:t>
      </w:r>
      <w:r w:rsidR="002C1683" w:rsidRPr="004B7475">
        <w:rPr>
          <w:rFonts w:ascii="Times New Roman" w:hAnsi="Times New Roman"/>
        </w:rPr>
        <w:t xml:space="preserve"> 1.000,00.- </w:t>
      </w:r>
      <w:r w:rsidRPr="004B7475">
        <w:rPr>
          <w:rFonts w:ascii="Times New Roman" w:hAnsi="Times New Roman"/>
        </w:rPr>
        <w:t>per importi superiori è necessaria la redazione di una specifica determinazione da parte del funzionario competente, con specifico impegno di spesa, non imputato al budget concesso.</w:t>
      </w:r>
    </w:p>
    <w:p w:rsidR="00DB6A5C" w:rsidRPr="004B7475" w:rsidRDefault="000C38CA">
      <w:pPr>
        <w:pStyle w:val="Elencoacolori-Colore11"/>
        <w:numPr>
          <w:ilvl w:val="0"/>
          <w:numId w:val="8"/>
        </w:numPr>
        <w:ind w:left="993" w:hanging="426"/>
        <w:jc w:val="both"/>
        <w:rPr>
          <w:rFonts w:ascii="Times New Roman" w:hAnsi="Times New Roman"/>
          <w:lang w:eastAsia="en-US"/>
        </w:rPr>
      </w:pPr>
      <w:r w:rsidRPr="004B7475">
        <w:rPr>
          <w:rFonts w:ascii="Times New Roman" w:hAnsi="Times New Roman"/>
          <w:lang w:eastAsia="en-US"/>
        </w:rPr>
        <w:t>PROCEDURA CONTABILE:</w:t>
      </w:r>
    </w:p>
    <w:p w:rsidR="00DB6A5C" w:rsidRPr="004B7475" w:rsidRDefault="000C38CA" w:rsidP="004C27E9">
      <w:pPr>
        <w:pStyle w:val="Elencoacolori-Colore11"/>
        <w:widowControl w:val="0"/>
        <w:numPr>
          <w:ilvl w:val="0"/>
          <w:numId w:val="10"/>
        </w:numPr>
        <w:tabs>
          <w:tab w:val="left" w:pos="6237"/>
        </w:tabs>
        <w:autoSpaceDE w:val="0"/>
        <w:ind w:left="1418" w:hanging="425"/>
        <w:jc w:val="both"/>
        <w:rPr>
          <w:rFonts w:ascii="Times New Roman" w:hAnsi="Times New Roman"/>
        </w:rPr>
      </w:pPr>
      <w:r w:rsidRPr="004B7475">
        <w:rPr>
          <w:rFonts w:ascii="Times New Roman" w:hAnsi="Times New Roman"/>
        </w:rPr>
        <w:t>le strutture comunali autorizzate individuano, con determina del responsabile, tipologie di spesa e relativo importo complessivo presunto. Tale determina è trasmessa al Servizio finanziario per la prenotazione dell'impegno e l'attestazione della copertura finanziaria. L'acquisizione avviene con l’adozione di atti gestionali (buoni d’ordine, atti di acquisto, ecc..) sottoscritti dal responsabile della struttura competente, nei quali sono indicati l'Ufficio che ordina la spesa, l'oggetto della stessa, l'importo, il contraente e l'indicazione del capitolo di spesa cui fare riferimento (o dell'equivalente unità elementare in cui si articola il PEG</w:t>
      </w:r>
      <w:r w:rsidR="002C1683" w:rsidRPr="004B7475">
        <w:rPr>
          <w:rFonts w:ascii="Times New Roman" w:hAnsi="Times New Roman"/>
        </w:rPr>
        <w:t>/atti di indirizzo</w:t>
      </w:r>
      <w:r w:rsidRPr="004B7475">
        <w:rPr>
          <w:rFonts w:ascii="Times New Roman" w:hAnsi="Times New Roman"/>
        </w:rPr>
        <w:t>);</w:t>
      </w:r>
    </w:p>
    <w:p w:rsidR="00DB6A5C" w:rsidRPr="004B7475" w:rsidRDefault="000C38CA">
      <w:pPr>
        <w:pStyle w:val="Elencoacolori-Colore11"/>
        <w:widowControl w:val="0"/>
        <w:numPr>
          <w:ilvl w:val="0"/>
          <w:numId w:val="10"/>
        </w:numPr>
        <w:autoSpaceDE w:val="0"/>
        <w:ind w:left="1418" w:hanging="425"/>
        <w:jc w:val="both"/>
        <w:rPr>
          <w:rFonts w:ascii="Times New Roman" w:hAnsi="Times New Roman"/>
        </w:rPr>
      </w:pPr>
      <w:r w:rsidRPr="004B7475">
        <w:rPr>
          <w:rFonts w:ascii="Times New Roman" w:hAnsi="Times New Roman"/>
        </w:rPr>
        <w:t>i singoli atti gestionali</w:t>
      </w:r>
      <w:r w:rsidR="00F733B2">
        <w:rPr>
          <w:rFonts w:ascii="Times New Roman" w:hAnsi="Times New Roman"/>
        </w:rPr>
        <w:t xml:space="preserve"> </w:t>
      </w:r>
      <w:r w:rsidRPr="004B7475">
        <w:rPr>
          <w:rFonts w:ascii="Times New Roman" w:hAnsi="Times New Roman"/>
        </w:rPr>
        <w:t>devono rispettare le seguenti indicazioni:</w:t>
      </w:r>
    </w:p>
    <w:p w:rsidR="00DB6A5C" w:rsidRPr="004B7475" w:rsidRDefault="000C38CA">
      <w:pPr>
        <w:pStyle w:val="Elencoacolori-Colore11"/>
        <w:widowControl w:val="0"/>
        <w:numPr>
          <w:ilvl w:val="0"/>
          <w:numId w:val="11"/>
        </w:numPr>
        <w:tabs>
          <w:tab w:val="left" w:pos="1701"/>
          <w:tab w:val="left" w:pos="10065"/>
        </w:tabs>
        <w:autoSpaceDE w:val="0"/>
        <w:ind w:left="1701" w:hanging="283"/>
        <w:jc w:val="both"/>
        <w:rPr>
          <w:rFonts w:ascii="Times New Roman" w:hAnsi="Times New Roman"/>
        </w:rPr>
      </w:pPr>
      <w:r w:rsidRPr="004B7475">
        <w:rPr>
          <w:rFonts w:ascii="Times New Roman" w:hAnsi="Times New Roman"/>
        </w:rPr>
        <w:t xml:space="preserve">sono assunti dai funzionari responsabili delle strutture interessate, fermo restando che è vietato suddividere artificiosamente gli importi dei singoli ordinativi allo scopo di eludere tale limite di spesa; </w:t>
      </w:r>
    </w:p>
    <w:p w:rsidR="00DB6A5C" w:rsidRPr="004B7475" w:rsidRDefault="000C38CA">
      <w:pPr>
        <w:pStyle w:val="Elencoacolori-Colore11"/>
        <w:widowControl w:val="0"/>
        <w:numPr>
          <w:ilvl w:val="0"/>
          <w:numId w:val="11"/>
        </w:numPr>
        <w:tabs>
          <w:tab w:val="left" w:pos="1701"/>
          <w:tab w:val="left" w:pos="10065"/>
        </w:tabs>
        <w:autoSpaceDE w:val="0"/>
        <w:ind w:left="1701" w:hanging="283"/>
        <w:jc w:val="both"/>
        <w:rPr>
          <w:rFonts w:ascii="Times New Roman" w:hAnsi="Times New Roman"/>
        </w:rPr>
      </w:pPr>
      <w:r w:rsidRPr="004B7475">
        <w:rPr>
          <w:rFonts w:ascii="Times New Roman" w:hAnsi="Times New Roman"/>
        </w:rPr>
        <w:t>il funzionario responsabile è tenuto comunque a valutare la convenienza e l’economicità dell’acquisto o della fornitura e la congruità dei prezzi;</w:t>
      </w:r>
    </w:p>
    <w:p w:rsidR="00DB6A5C" w:rsidRPr="004B7475" w:rsidRDefault="000C38CA">
      <w:pPr>
        <w:pStyle w:val="Elencoacolori-Colore11"/>
        <w:widowControl w:val="0"/>
        <w:numPr>
          <w:ilvl w:val="0"/>
          <w:numId w:val="10"/>
        </w:numPr>
        <w:autoSpaceDE w:val="0"/>
        <w:ind w:left="1418" w:hanging="425"/>
        <w:jc w:val="both"/>
        <w:rPr>
          <w:rFonts w:ascii="Times New Roman" w:hAnsi="Times New Roman"/>
        </w:rPr>
      </w:pPr>
      <w:r w:rsidRPr="004B7475">
        <w:rPr>
          <w:rFonts w:ascii="Times New Roman" w:hAnsi="Times New Roman"/>
        </w:rPr>
        <w:t>emesso l’atto gestionale (buono d'ordine, atto d’acquisto, ecc.), la struttura competente lo trasmette in copia</w:t>
      </w:r>
      <w:r w:rsidR="002C1683" w:rsidRPr="004B7475">
        <w:rPr>
          <w:rFonts w:ascii="Times New Roman" w:hAnsi="Times New Roman"/>
        </w:rPr>
        <w:t>, in formato elettronico,</w:t>
      </w:r>
      <w:r w:rsidRPr="004B7475">
        <w:rPr>
          <w:rFonts w:ascii="Times New Roman" w:hAnsi="Times New Roman"/>
        </w:rPr>
        <w:t xml:space="preserve"> al Servizio finanziario al fine di perfezionare l’impegno;</w:t>
      </w:r>
    </w:p>
    <w:p w:rsidR="00DB6A5C" w:rsidRPr="004B7475" w:rsidRDefault="000C38CA">
      <w:pPr>
        <w:pStyle w:val="Elencoacolori-Colore11"/>
        <w:widowControl w:val="0"/>
        <w:numPr>
          <w:ilvl w:val="0"/>
          <w:numId w:val="10"/>
        </w:numPr>
        <w:autoSpaceDE w:val="0"/>
        <w:ind w:left="1418" w:hanging="425"/>
        <w:jc w:val="both"/>
        <w:rPr>
          <w:rFonts w:ascii="Times New Roman" w:hAnsi="Times New Roman"/>
        </w:rPr>
      </w:pPr>
      <w:r w:rsidRPr="004B7475">
        <w:rPr>
          <w:rFonts w:ascii="Times New Roman" w:hAnsi="Times New Roman"/>
        </w:rPr>
        <w:t>seguono la fase di liquidazione e pagamento, al ricevimento della relativa fattura, secondo le ordinarie procedure.</w:t>
      </w:r>
    </w:p>
    <w:p w:rsidR="00DB6A5C" w:rsidRDefault="00DB6A5C">
      <w:pPr>
        <w:widowControl w:val="0"/>
        <w:tabs>
          <w:tab w:val="left" w:pos="780"/>
          <w:tab w:val="left" w:pos="993"/>
          <w:tab w:val="left" w:pos="10065"/>
        </w:tabs>
        <w:autoSpaceDE w:val="0"/>
        <w:ind w:left="1418" w:right="-567" w:hanging="425"/>
        <w:jc w:val="both"/>
        <w:rPr>
          <w:rFonts w:ascii="Times New Roman" w:hAnsi="Times New Roman"/>
          <w:bCs/>
        </w:rPr>
      </w:pPr>
    </w:p>
    <w:p w:rsidR="0093324B" w:rsidRPr="0055234D" w:rsidRDefault="0093324B" w:rsidP="0093324B">
      <w:pPr>
        <w:pStyle w:val="Rientrocorpodeltesto"/>
        <w:spacing w:after="0"/>
        <w:ind w:firstLine="840"/>
      </w:pPr>
      <w:r w:rsidRPr="0055234D">
        <w:t>Di dichiarare la presente deliberazione immediatamente eseguibile a’ sensi e per gli effetti dell’art. 79, comma 4, del Testo unico delle leggi regionali sull’ordinamento dei comuni approvato con D.P.Reg. 1.2.2005, n. 3/L;</w:t>
      </w:r>
    </w:p>
    <w:p w:rsidR="0093324B" w:rsidRPr="0055234D" w:rsidRDefault="0093324B" w:rsidP="0093324B">
      <w:pPr>
        <w:pStyle w:val="Rientrocorpodeltesto"/>
        <w:spacing w:after="0"/>
        <w:ind w:firstLine="840"/>
      </w:pPr>
    </w:p>
    <w:p w:rsidR="0093324B" w:rsidRPr="007A16B4" w:rsidRDefault="0093324B" w:rsidP="0093324B">
      <w:pPr>
        <w:pStyle w:val="Rientrocorpodeltesto"/>
        <w:spacing w:after="0"/>
        <w:ind w:firstLine="840"/>
      </w:pPr>
      <w:r w:rsidRPr="0055234D">
        <w:t>Di dare evidenza al fatto, e ciò ai sensi dell’art. 4 della L.P.</w:t>
      </w:r>
      <w:r>
        <w:t xml:space="preserve"> </w:t>
      </w:r>
      <w:r w:rsidRPr="0055234D">
        <w:t xml:space="preserve">30.11.1992 n. 23, che avverso la presente deliberazione </w:t>
      </w:r>
      <w:r w:rsidRPr="007A16B4">
        <w:t>sono ammessi:</w:t>
      </w:r>
    </w:p>
    <w:p w:rsidR="0093324B" w:rsidRPr="007A16B4" w:rsidRDefault="0093324B" w:rsidP="0093324B">
      <w:pPr>
        <w:pStyle w:val="Elencoacolori-Colore11"/>
        <w:widowControl w:val="0"/>
        <w:numPr>
          <w:ilvl w:val="1"/>
          <w:numId w:val="12"/>
        </w:numPr>
        <w:tabs>
          <w:tab w:val="left" w:pos="360"/>
          <w:tab w:val="left" w:pos="540"/>
          <w:tab w:val="left" w:pos="6372"/>
          <w:tab w:val="left" w:pos="7080"/>
          <w:tab w:val="left" w:pos="7788"/>
          <w:tab w:val="left" w:pos="8496"/>
          <w:tab w:val="left" w:pos="9204"/>
          <w:tab w:val="left" w:pos="10065"/>
        </w:tabs>
        <w:autoSpaceDE w:val="0"/>
        <w:ind w:left="360"/>
        <w:jc w:val="both"/>
        <w:rPr>
          <w:rFonts w:ascii="Times New Roman" w:hAnsi="Times New Roman"/>
        </w:rPr>
      </w:pPr>
      <w:r w:rsidRPr="007A16B4">
        <w:rPr>
          <w:rFonts w:ascii="Times New Roman" w:hAnsi="Times New Roman"/>
        </w:rPr>
        <w:t>opposizione alla Giunta comunale, durante il periodo di pubblicazione, ai sensi dell'art. 54, comma 3-bis, della L.R. 1/93 e s.m. (art. 79 T.U. DPReg. 3/L 1.2.2005);</w:t>
      </w:r>
    </w:p>
    <w:p w:rsidR="0093324B" w:rsidRPr="007A16B4" w:rsidRDefault="0093324B" w:rsidP="0093324B">
      <w:pPr>
        <w:pStyle w:val="Elencoacolori-Colore11"/>
        <w:widowControl w:val="0"/>
        <w:numPr>
          <w:ilvl w:val="1"/>
          <w:numId w:val="12"/>
        </w:numPr>
        <w:tabs>
          <w:tab w:val="left" w:pos="360"/>
          <w:tab w:val="left" w:pos="540"/>
          <w:tab w:val="left" w:pos="6372"/>
          <w:tab w:val="left" w:pos="7080"/>
          <w:tab w:val="left" w:pos="7788"/>
          <w:tab w:val="left" w:pos="8496"/>
          <w:tab w:val="left" w:pos="9204"/>
          <w:tab w:val="left" w:pos="10065"/>
        </w:tabs>
        <w:autoSpaceDE w:val="0"/>
        <w:ind w:left="360"/>
        <w:jc w:val="both"/>
        <w:rPr>
          <w:rFonts w:ascii="Times New Roman" w:hAnsi="Times New Roman"/>
        </w:rPr>
      </w:pPr>
      <w:r w:rsidRPr="007A16B4">
        <w:rPr>
          <w:rFonts w:ascii="Times New Roman" w:hAnsi="Times New Roman"/>
        </w:rPr>
        <w:t>ricorso straordinario al Presidente della Repubblica entro 120 giorni, ai sensi dell'art. 8 del D.P.R. 24.11.1971, n. 1199;</w:t>
      </w:r>
    </w:p>
    <w:p w:rsidR="0093324B" w:rsidRPr="007A16B4" w:rsidRDefault="0093324B" w:rsidP="0093324B">
      <w:pPr>
        <w:pStyle w:val="Elencoacolori-Colore11"/>
        <w:widowControl w:val="0"/>
        <w:numPr>
          <w:ilvl w:val="1"/>
          <w:numId w:val="12"/>
        </w:numPr>
        <w:tabs>
          <w:tab w:val="left" w:pos="360"/>
          <w:tab w:val="left" w:pos="540"/>
          <w:tab w:val="left" w:pos="6372"/>
          <w:tab w:val="left" w:pos="7080"/>
          <w:tab w:val="left" w:pos="7788"/>
          <w:tab w:val="left" w:pos="8496"/>
          <w:tab w:val="left" w:pos="9204"/>
          <w:tab w:val="left" w:pos="10065"/>
        </w:tabs>
        <w:autoSpaceDE w:val="0"/>
        <w:ind w:left="360"/>
        <w:jc w:val="both"/>
        <w:rPr>
          <w:rFonts w:ascii="Times New Roman" w:hAnsi="Times New Roman"/>
        </w:rPr>
      </w:pPr>
      <w:r w:rsidRPr="007A16B4">
        <w:rPr>
          <w:rFonts w:ascii="Times New Roman" w:hAnsi="Times New Roman"/>
        </w:rPr>
        <w:t>ricorso giurisdizionale al T.R.G.A. di Trento entro 60 giorni ai sensi degli artt. 5 e 29 del D.Lgs 2 luglio 2010, n.104.</w:t>
      </w:r>
    </w:p>
    <w:p w:rsidR="0093324B" w:rsidRPr="0055234D" w:rsidRDefault="0093324B" w:rsidP="0093324B">
      <w:pPr>
        <w:pStyle w:val="Rientrocorpodeltesto"/>
        <w:spacing w:after="0"/>
        <w:ind w:firstLine="840"/>
      </w:pPr>
    </w:p>
    <w:p w:rsidR="0093324B" w:rsidRDefault="0093324B" w:rsidP="0093324B">
      <w:pPr>
        <w:pStyle w:val="Rientrocorpodeltesto"/>
        <w:spacing w:after="0"/>
        <w:ind w:firstLine="840"/>
      </w:pPr>
      <w:r w:rsidRPr="0055234D">
        <w:t>Di comunicare la presente deliberazione ai capigruppo consiliari.</w:t>
      </w:r>
    </w:p>
    <w:p w:rsidR="0093324B" w:rsidRDefault="0093324B" w:rsidP="0093324B">
      <w:pPr>
        <w:pStyle w:val="Rientrocorpodeltesto"/>
        <w:spacing w:after="0"/>
        <w:ind w:firstLine="840"/>
      </w:pPr>
    </w:p>
    <w:p w:rsidR="0093324B" w:rsidRDefault="0093324B" w:rsidP="0093324B">
      <w:pPr>
        <w:jc w:val="center"/>
        <w:rPr>
          <w:bCs/>
        </w:rPr>
      </w:pPr>
      <w:r>
        <w:rPr>
          <w:bCs/>
        </w:rPr>
        <w:t>* * * * *</w:t>
      </w:r>
    </w:p>
    <w:p w:rsidR="00F733B2" w:rsidRDefault="00F733B2">
      <w:pPr>
        <w:suppressAutoHyphens w:val="0"/>
        <w:rPr>
          <w:rFonts w:ascii="Times New Roman" w:hAnsi="Times New Roman"/>
          <w:bCs/>
        </w:rPr>
      </w:pPr>
      <w:r>
        <w:rPr>
          <w:rFonts w:ascii="Times New Roman" w:hAnsi="Times New Roman"/>
          <w:bCs/>
        </w:rPr>
        <w:br w:type="page"/>
      </w:r>
    </w:p>
    <w:p w:rsidR="00F733B2" w:rsidRPr="0009409F" w:rsidRDefault="00F733B2" w:rsidP="00F733B2">
      <w:pPr>
        <w:jc w:val="both"/>
        <w:rPr>
          <w:rFonts w:ascii="Times New Roman" w:hAnsi="Times New Roman"/>
        </w:rPr>
      </w:pPr>
      <w:r w:rsidRPr="0009409F">
        <w:rPr>
          <w:rFonts w:ascii="Times New Roman" w:hAnsi="Times New Roman"/>
        </w:rPr>
        <w:lastRenderedPageBreak/>
        <w:t>Data lettura del presente verbale, viene approvato e sottoscritto</w:t>
      </w:r>
    </w:p>
    <w:p w:rsidR="00F733B2" w:rsidRPr="0009409F" w:rsidRDefault="00F733B2" w:rsidP="00F733B2">
      <w:pPr>
        <w:jc w:val="both"/>
        <w:rPr>
          <w:rFonts w:ascii="Times New Roman" w:hAnsi="Times New Roman"/>
        </w:rPr>
      </w:pPr>
    </w:p>
    <w:p w:rsidR="00F733B2" w:rsidRPr="0009409F" w:rsidRDefault="00F733B2" w:rsidP="00F733B2">
      <w:pPr>
        <w:jc w:val="both"/>
        <w:rPr>
          <w:rFonts w:ascii="Times New Roman" w:hAnsi="Times New Roman"/>
        </w:rPr>
      </w:pPr>
      <w:r w:rsidRPr="0009409F">
        <w:rPr>
          <w:rFonts w:ascii="Times New Roman" w:hAnsi="Times New Roman"/>
        </w:rPr>
        <w:t xml:space="preserve">                Il Sindaco</w:t>
      </w:r>
      <w:r w:rsidRPr="0009409F">
        <w:rPr>
          <w:rFonts w:ascii="Times New Roman" w:hAnsi="Times New Roman"/>
        </w:rPr>
        <w:tab/>
      </w:r>
      <w:r w:rsidRPr="0009409F">
        <w:rPr>
          <w:rFonts w:ascii="Times New Roman" w:hAnsi="Times New Roman"/>
        </w:rPr>
        <w:tab/>
      </w:r>
      <w:r w:rsidRPr="0009409F">
        <w:rPr>
          <w:rFonts w:ascii="Times New Roman" w:hAnsi="Times New Roman"/>
        </w:rPr>
        <w:tab/>
      </w:r>
      <w:r w:rsidRPr="0009409F">
        <w:rPr>
          <w:rFonts w:ascii="Times New Roman" w:hAnsi="Times New Roman"/>
        </w:rPr>
        <w:tab/>
        <w:t xml:space="preserve"> </w:t>
      </w:r>
      <w:r w:rsidRPr="0009409F">
        <w:rPr>
          <w:rFonts w:ascii="Times New Roman" w:hAnsi="Times New Roman"/>
        </w:rPr>
        <w:tab/>
        <w:t xml:space="preserve">     Il Segretario Generale</w:t>
      </w:r>
    </w:p>
    <w:p w:rsidR="00F733B2" w:rsidRPr="0009409F" w:rsidRDefault="00F733B2" w:rsidP="00F733B2">
      <w:pPr>
        <w:jc w:val="both"/>
        <w:rPr>
          <w:rFonts w:ascii="Times New Roman" w:hAnsi="Times New Roman"/>
        </w:rPr>
      </w:pPr>
      <w:r w:rsidRPr="0009409F">
        <w:rPr>
          <w:rFonts w:ascii="Times New Roman" w:hAnsi="Times New Roman"/>
        </w:rPr>
        <w:t xml:space="preserve"> - F.to arch. Walter Forrer -                                - F.to dott.ssa </w:t>
      </w:r>
      <w:smartTag w:uri="urn:schemas-microsoft-com:office:smarttags" w:element="PersonName">
        <w:r w:rsidRPr="0009409F">
          <w:rPr>
            <w:rFonts w:ascii="Times New Roman" w:hAnsi="Times New Roman"/>
          </w:rPr>
          <w:t>Emanuela Defrancesco</w:t>
        </w:r>
      </w:smartTag>
      <w:r w:rsidRPr="0009409F">
        <w:rPr>
          <w:rFonts w:ascii="Times New Roman" w:hAnsi="Times New Roman"/>
        </w:rPr>
        <w:t xml:space="preserve"> -</w:t>
      </w:r>
    </w:p>
    <w:p w:rsidR="00F733B2" w:rsidRPr="0009409F" w:rsidRDefault="00F733B2" w:rsidP="00F733B2">
      <w:pPr>
        <w:jc w:val="both"/>
        <w:rPr>
          <w:rFonts w:ascii="Times New Roman" w:hAnsi="Times New Roman"/>
        </w:rPr>
      </w:pPr>
    </w:p>
    <w:p w:rsidR="00F733B2" w:rsidRPr="0009409F" w:rsidRDefault="00F733B2" w:rsidP="00F733B2">
      <w:pPr>
        <w:jc w:val="both"/>
        <w:rPr>
          <w:rFonts w:ascii="Times New Roman" w:hAnsi="Times New Roman"/>
        </w:rPr>
      </w:pPr>
    </w:p>
    <w:p w:rsidR="00F733B2" w:rsidRPr="0009409F" w:rsidRDefault="00F733B2" w:rsidP="00F733B2">
      <w:pPr>
        <w:jc w:val="both"/>
        <w:rPr>
          <w:rFonts w:ascii="Times New Roman" w:hAnsi="Times New Roman"/>
        </w:rPr>
      </w:pPr>
      <w:r w:rsidRPr="0009409F">
        <w:rPr>
          <w:rFonts w:ascii="Times New Roman" w:hAnsi="Times New Roman"/>
        </w:rPr>
        <w:t>==============================================================</w:t>
      </w:r>
    </w:p>
    <w:p w:rsidR="00F733B2" w:rsidRPr="0009409F" w:rsidRDefault="00F733B2" w:rsidP="00F733B2">
      <w:pPr>
        <w:spacing w:before="120"/>
        <w:jc w:val="both"/>
        <w:rPr>
          <w:rFonts w:ascii="Times New Roman" w:hAnsi="Times New Roman"/>
        </w:rPr>
      </w:pPr>
      <w:r w:rsidRPr="0009409F">
        <w:rPr>
          <w:rFonts w:ascii="Times New Roman" w:hAnsi="Times New Roman"/>
        </w:rPr>
        <w:t>RELAZIONE DI PUBBLICAZIONE</w:t>
      </w:r>
    </w:p>
    <w:p w:rsidR="00F733B2" w:rsidRPr="0009409F" w:rsidRDefault="00F733B2" w:rsidP="00F733B2">
      <w:pPr>
        <w:jc w:val="both"/>
        <w:rPr>
          <w:rFonts w:ascii="Times New Roman" w:hAnsi="Times New Roman"/>
        </w:rPr>
      </w:pPr>
    </w:p>
    <w:p w:rsidR="00F733B2" w:rsidRPr="0009409F" w:rsidRDefault="00F733B2" w:rsidP="00F733B2">
      <w:pPr>
        <w:spacing w:line="360" w:lineRule="auto"/>
        <w:jc w:val="both"/>
        <w:rPr>
          <w:rFonts w:ascii="Times New Roman" w:hAnsi="Times New Roman"/>
        </w:rPr>
      </w:pPr>
      <w:r w:rsidRPr="0009409F">
        <w:rPr>
          <w:rFonts w:ascii="Times New Roman" w:hAnsi="Times New Roman"/>
        </w:rPr>
        <w:t xml:space="preserve">Il presente verbale è stato pubblicato sul portale telematico www.albotelematico.tn.it il </w:t>
      </w:r>
      <w:r>
        <w:rPr>
          <w:rFonts w:ascii="Times New Roman" w:hAnsi="Times New Roman"/>
        </w:rPr>
        <w:t>20</w:t>
      </w:r>
      <w:r w:rsidRPr="0009409F">
        <w:rPr>
          <w:rFonts w:ascii="Times New Roman" w:hAnsi="Times New Roman"/>
        </w:rPr>
        <w:t>.1.2017 per rimanervi 10 giorni consecutivi.</w:t>
      </w:r>
    </w:p>
    <w:p w:rsidR="00F733B2" w:rsidRPr="0009409F" w:rsidRDefault="00F733B2" w:rsidP="00F733B2">
      <w:pPr>
        <w:jc w:val="both"/>
        <w:rPr>
          <w:rFonts w:ascii="Times New Roman" w:hAnsi="Times New Roman"/>
        </w:rPr>
      </w:pPr>
    </w:p>
    <w:p w:rsidR="00F733B2" w:rsidRPr="0009409F" w:rsidRDefault="00F733B2" w:rsidP="00F733B2">
      <w:pPr>
        <w:ind w:left="4440" w:firstLine="2"/>
        <w:jc w:val="center"/>
        <w:rPr>
          <w:rFonts w:ascii="Times New Roman" w:hAnsi="Times New Roman"/>
        </w:rPr>
      </w:pPr>
      <w:r w:rsidRPr="0009409F">
        <w:rPr>
          <w:rFonts w:ascii="Times New Roman" w:hAnsi="Times New Roman"/>
        </w:rPr>
        <w:t xml:space="preserve">Il Segretario generale </w:t>
      </w:r>
    </w:p>
    <w:p w:rsidR="00F733B2" w:rsidRPr="0009409F" w:rsidRDefault="00F733B2" w:rsidP="00F733B2">
      <w:pPr>
        <w:ind w:left="4440" w:firstLine="2"/>
        <w:jc w:val="center"/>
        <w:rPr>
          <w:rFonts w:ascii="Times New Roman" w:hAnsi="Times New Roman"/>
        </w:rPr>
      </w:pPr>
      <w:r w:rsidRPr="0009409F">
        <w:rPr>
          <w:rFonts w:ascii="Times New Roman" w:hAnsi="Times New Roman"/>
        </w:rPr>
        <w:t xml:space="preserve">- F.to dott.ssa </w:t>
      </w:r>
      <w:smartTag w:uri="urn:schemas-microsoft-com:office:smarttags" w:element="PersonName">
        <w:r w:rsidRPr="0009409F">
          <w:rPr>
            <w:rFonts w:ascii="Times New Roman" w:hAnsi="Times New Roman"/>
          </w:rPr>
          <w:t>Emanuela Defrancesco</w:t>
        </w:r>
      </w:smartTag>
      <w:r w:rsidRPr="0009409F">
        <w:rPr>
          <w:rFonts w:ascii="Times New Roman" w:hAnsi="Times New Roman"/>
        </w:rPr>
        <w:t xml:space="preserve"> -</w:t>
      </w:r>
    </w:p>
    <w:p w:rsidR="00F733B2" w:rsidRPr="0009409F" w:rsidRDefault="00F733B2" w:rsidP="00F733B2">
      <w:pPr>
        <w:jc w:val="both"/>
        <w:rPr>
          <w:rFonts w:ascii="Times New Roman" w:hAnsi="Times New Roman"/>
        </w:rPr>
      </w:pPr>
    </w:p>
    <w:p w:rsidR="00F733B2" w:rsidRPr="0009409F" w:rsidRDefault="00F733B2" w:rsidP="00F733B2">
      <w:pPr>
        <w:jc w:val="both"/>
        <w:rPr>
          <w:rFonts w:ascii="Times New Roman" w:hAnsi="Times New Roman"/>
        </w:rPr>
      </w:pPr>
    </w:p>
    <w:p w:rsidR="00F733B2" w:rsidRPr="0009409F" w:rsidRDefault="00F733B2" w:rsidP="00F733B2">
      <w:pPr>
        <w:rPr>
          <w:rFonts w:ascii="Times New Roman" w:hAnsi="Times New Roman"/>
        </w:rPr>
      </w:pPr>
      <w:r w:rsidRPr="0009409F">
        <w:rPr>
          <w:rFonts w:ascii="Times New Roman" w:hAnsi="Times New Roman"/>
        </w:rPr>
        <w:t>==============================================================</w:t>
      </w:r>
    </w:p>
    <w:p w:rsidR="00F733B2" w:rsidRPr="0009409F" w:rsidRDefault="00F733B2" w:rsidP="00F733B2">
      <w:pPr>
        <w:spacing w:before="120" w:line="480" w:lineRule="auto"/>
        <w:jc w:val="both"/>
        <w:rPr>
          <w:rFonts w:ascii="Times New Roman" w:hAnsi="Times New Roman"/>
        </w:rPr>
      </w:pPr>
      <w:r w:rsidRPr="0009409F">
        <w:rPr>
          <w:rFonts w:ascii="Times New Roman" w:hAnsi="Times New Roman"/>
        </w:rPr>
        <w:t xml:space="preserve">La presente deliberazione è stata dichiarata immediatamente eseguibile, ai sensi dell'art. 79, 4° comma, del T.U. delle leggi regionali sull'ordinamento dei comuni, approvato con D.P.Reg. </w:t>
      </w:r>
      <w:smartTag w:uri="urn:schemas-microsoft-com:office:smarttags" w:element="date">
        <w:smartTagPr>
          <w:attr w:name="Year" w:val="2005"/>
          <w:attr w:name="Day" w:val="01"/>
          <w:attr w:name="Month" w:val="2"/>
          <w:attr w:name="ls" w:val="trans"/>
        </w:smartTagPr>
        <w:r w:rsidRPr="0009409F">
          <w:rPr>
            <w:rFonts w:ascii="Times New Roman" w:hAnsi="Times New Roman"/>
          </w:rPr>
          <w:t>01.02.2005</w:t>
        </w:r>
      </w:smartTag>
      <w:r w:rsidRPr="0009409F">
        <w:rPr>
          <w:rFonts w:ascii="Times New Roman" w:hAnsi="Times New Roman"/>
        </w:rPr>
        <w:t xml:space="preserve"> n. 3/L.</w:t>
      </w:r>
    </w:p>
    <w:p w:rsidR="00F733B2" w:rsidRPr="0009409F" w:rsidRDefault="00F733B2" w:rsidP="00F733B2">
      <w:pPr>
        <w:jc w:val="both"/>
        <w:rPr>
          <w:rFonts w:ascii="Times New Roman" w:hAnsi="Times New Roman"/>
        </w:rPr>
      </w:pPr>
      <w:r w:rsidRPr="0009409F">
        <w:rPr>
          <w:rFonts w:ascii="Times New Roman" w:hAnsi="Times New Roman"/>
        </w:rPr>
        <w:t xml:space="preserve">Lì, </w:t>
      </w:r>
      <w:r>
        <w:rPr>
          <w:rFonts w:ascii="Times New Roman" w:hAnsi="Times New Roman"/>
        </w:rPr>
        <w:t>20</w:t>
      </w:r>
      <w:r w:rsidRPr="0009409F">
        <w:rPr>
          <w:rFonts w:ascii="Times New Roman" w:hAnsi="Times New Roman"/>
        </w:rPr>
        <w:t>.1.2017</w:t>
      </w:r>
    </w:p>
    <w:p w:rsidR="00F733B2" w:rsidRPr="0009409F" w:rsidRDefault="00F733B2" w:rsidP="00F733B2">
      <w:pPr>
        <w:jc w:val="both"/>
        <w:rPr>
          <w:rFonts w:ascii="Times New Roman" w:hAnsi="Times New Roman"/>
        </w:rPr>
      </w:pPr>
    </w:p>
    <w:p w:rsidR="00F733B2" w:rsidRPr="0009409F" w:rsidRDefault="00F733B2" w:rsidP="00F733B2">
      <w:pPr>
        <w:ind w:left="4440" w:firstLine="2"/>
        <w:jc w:val="center"/>
        <w:rPr>
          <w:rFonts w:ascii="Times New Roman" w:hAnsi="Times New Roman"/>
        </w:rPr>
      </w:pPr>
      <w:r w:rsidRPr="0009409F">
        <w:rPr>
          <w:rFonts w:ascii="Times New Roman" w:hAnsi="Times New Roman"/>
        </w:rPr>
        <w:t xml:space="preserve">Il Segretario generale </w:t>
      </w:r>
    </w:p>
    <w:p w:rsidR="00F733B2" w:rsidRPr="0009409F" w:rsidRDefault="00F733B2" w:rsidP="00F733B2">
      <w:pPr>
        <w:ind w:left="4440" w:firstLine="2"/>
        <w:jc w:val="center"/>
        <w:rPr>
          <w:rFonts w:ascii="Times New Roman" w:hAnsi="Times New Roman"/>
        </w:rPr>
      </w:pPr>
      <w:r w:rsidRPr="0009409F">
        <w:rPr>
          <w:rFonts w:ascii="Times New Roman" w:hAnsi="Times New Roman"/>
        </w:rPr>
        <w:t xml:space="preserve">- F.to dott.ssa </w:t>
      </w:r>
      <w:smartTag w:uri="urn:schemas-microsoft-com:office:smarttags" w:element="PersonName">
        <w:r w:rsidRPr="0009409F">
          <w:rPr>
            <w:rFonts w:ascii="Times New Roman" w:hAnsi="Times New Roman"/>
          </w:rPr>
          <w:t>Emanuela Defrancesco</w:t>
        </w:r>
      </w:smartTag>
      <w:r w:rsidRPr="0009409F">
        <w:rPr>
          <w:rFonts w:ascii="Times New Roman" w:hAnsi="Times New Roman"/>
        </w:rPr>
        <w:t xml:space="preserve"> -</w:t>
      </w:r>
    </w:p>
    <w:p w:rsidR="00F733B2" w:rsidRPr="0009409F" w:rsidRDefault="00F733B2" w:rsidP="00F733B2">
      <w:pPr>
        <w:jc w:val="both"/>
        <w:rPr>
          <w:rFonts w:ascii="Times New Roman" w:hAnsi="Times New Roman"/>
        </w:rPr>
      </w:pPr>
    </w:p>
    <w:p w:rsidR="00F733B2" w:rsidRPr="0009409F" w:rsidRDefault="00F733B2" w:rsidP="00F733B2">
      <w:pPr>
        <w:jc w:val="both"/>
        <w:rPr>
          <w:rFonts w:ascii="Times New Roman" w:hAnsi="Times New Roman"/>
        </w:rPr>
      </w:pPr>
    </w:p>
    <w:p w:rsidR="00F733B2" w:rsidRPr="0009409F" w:rsidRDefault="00F733B2" w:rsidP="00F733B2">
      <w:pPr>
        <w:jc w:val="both"/>
        <w:rPr>
          <w:rFonts w:ascii="Times New Roman" w:hAnsi="Times New Roman"/>
        </w:rPr>
      </w:pPr>
      <w:r w:rsidRPr="0009409F">
        <w:rPr>
          <w:rFonts w:ascii="Times New Roman" w:hAnsi="Times New Roman"/>
        </w:rPr>
        <w:t>==============================================================</w:t>
      </w:r>
    </w:p>
    <w:p w:rsidR="00F733B2" w:rsidRPr="0009409F" w:rsidRDefault="00F733B2" w:rsidP="00F733B2">
      <w:pPr>
        <w:spacing w:before="120"/>
        <w:jc w:val="both"/>
        <w:rPr>
          <w:rFonts w:ascii="Times New Roman" w:hAnsi="Times New Roman"/>
        </w:rPr>
      </w:pPr>
      <w:r w:rsidRPr="0009409F">
        <w:rPr>
          <w:rFonts w:ascii="Times New Roman" w:hAnsi="Times New Roman"/>
        </w:rPr>
        <w:t>Copia conforme all’originale, in carta libera per uso amministrativo.</w:t>
      </w:r>
    </w:p>
    <w:p w:rsidR="00F733B2" w:rsidRPr="0009409F" w:rsidRDefault="00F733B2" w:rsidP="00F733B2">
      <w:pPr>
        <w:jc w:val="both"/>
        <w:rPr>
          <w:rFonts w:ascii="Times New Roman" w:hAnsi="Times New Roman"/>
        </w:rPr>
      </w:pPr>
    </w:p>
    <w:p w:rsidR="00F733B2" w:rsidRPr="0009409F" w:rsidRDefault="00F733B2" w:rsidP="00F733B2">
      <w:pPr>
        <w:jc w:val="both"/>
        <w:rPr>
          <w:rFonts w:ascii="Times New Roman" w:hAnsi="Times New Roman"/>
        </w:rPr>
      </w:pPr>
      <w:r w:rsidRPr="0009409F">
        <w:rPr>
          <w:rFonts w:ascii="Times New Roman" w:hAnsi="Times New Roman"/>
        </w:rPr>
        <w:t xml:space="preserve">Lì, </w:t>
      </w:r>
      <w:r>
        <w:rPr>
          <w:rFonts w:ascii="Times New Roman" w:hAnsi="Times New Roman"/>
        </w:rPr>
        <w:t>20</w:t>
      </w:r>
      <w:r w:rsidRPr="0009409F">
        <w:rPr>
          <w:rFonts w:ascii="Times New Roman" w:hAnsi="Times New Roman"/>
        </w:rPr>
        <w:t>.1.2017</w:t>
      </w:r>
    </w:p>
    <w:p w:rsidR="00F733B2" w:rsidRPr="0009409F" w:rsidRDefault="00F733B2" w:rsidP="00F733B2">
      <w:pPr>
        <w:jc w:val="both"/>
        <w:rPr>
          <w:rFonts w:ascii="Times New Roman" w:hAnsi="Times New Roman"/>
        </w:rPr>
      </w:pPr>
    </w:p>
    <w:p w:rsidR="00F733B2" w:rsidRPr="0009409F" w:rsidRDefault="00F733B2" w:rsidP="00F733B2">
      <w:pPr>
        <w:ind w:left="4440" w:firstLine="2"/>
        <w:jc w:val="center"/>
        <w:rPr>
          <w:rFonts w:ascii="Times New Roman" w:hAnsi="Times New Roman"/>
        </w:rPr>
      </w:pPr>
      <w:r w:rsidRPr="0009409F">
        <w:rPr>
          <w:rFonts w:ascii="Times New Roman" w:hAnsi="Times New Roman"/>
        </w:rPr>
        <w:t xml:space="preserve">Il Segretario generale </w:t>
      </w:r>
    </w:p>
    <w:p w:rsidR="00F733B2" w:rsidRPr="0009409F" w:rsidRDefault="00F733B2" w:rsidP="00F733B2">
      <w:pPr>
        <w:ind w:left="4440" w:firstLine="2"/>
        <w:jc w:val="center"/>
        <w:rPr>
          <w:rFonts w:ascii="Times New Roman" w:hAnsi="Times New Roman"/>
        </w:rPr>
      </w:pPr>
      <w:r w:rsidRPr="0009409F">
        <w:rPr>
          <w:rFonts w:ascii="Times New Roman" w:hAnsi="Times New Roman"/>
        </w:rPr>
        <w:t xml:space="preserve">- dott.ssa </w:t>
      </w:r>
      <w:smartTag w:uri="urn:schemas-microsoft-com:office:smarttags" w:element="PersonName">
        <w:r w:rsidRPr="0009409F">
          <w:rPr>
            <w:rFonts w:ascii="Times New Roman" w:hAnsi="Times New Roman"/>
          </w:rPr>
          <w:t>Emanuela Defrancesco</w:t>
        </w:r>
      </w:smartTag>
      <w:r w:rsidRPr="0009409F">
        <w:rPr>
          <w:rFonts w:ascii="Times New Roman" w:hAnsi="Times New Roman"/>
        </w:rPr>
        <w:t xml:space="preserve"> -</w:t>
      </w:r>
    </w:p>
    <w:p w:rsidR="00F733B2" w:rsidRPr="0009409F" w:rsidRDefault="00F733B2" w:rsidP="00F733B2">
      <w:pPr>
        <w:jc w:val="both"/>
        <w:rPr>
          <w:rFonts w:ascii="Times New Roman" w:hAnsi="Times New Roman"/>
        </w:rPr>
      </w:pPr>
    </w:p>
    <w:p w:rsidR="00F733B2" w:rsidRPr="0009409F" w:rsidRDefault="00F733B2" w:rsidP="00F733B2">
      <w:pPr>
        <w:rPr>
          <w:rFonts w:ascii="Times New Roman" w:hAnsi="Times New Roman"/>
        </w:rPr>
      </w:pPr>
    </w:p>
    <w:p w:rsidR="00F733B2" w:rsidRPr="0009409F" w:rsidRDefault="00F733B2" w:rsidP="00F733B2">
      <w:pPr>
        <w:rPr>
          <w:rFonts w:ascii="Times New Roman" w:hAnsi="Times New Roman"/>
        </w:rPr>
      </w:pPr>
    </w:p>
    <w:p w:rsidR="00F733B2" w:rsidRPr="0009409F" w:rsidRDefault="00F733B2" w:rsidP="00F733B2">
      <w:pPr>
        <w:jc w:val="both"/>
        <w:rPr>
          <w:rFonts w:ascii="Times New Roman" w:hAnsi="Times New Roman"/>
        </w:rPr>
      </w:pPr>
      <w:r w:rsidRPr="0009409F">
        <w:rPr>
          <w:rFonts w:ascii="Times New Roman" w:hAnsi="Times New Roman"/>
        </w:rPr>
        <w:t xml:space="preserve"> </w:t>
      </w:r>
    </w:p>
    <w:p w:rsidR="00F733B2" w:rsidRPr="0009409F" w:rsidRDefault="00F733B2" w:rsidP="00F733B2">
      <w:pPr>
        <w:ind w:firstLine="708"/>
        <w:rPr>
          <w:rFonts w:ascii="Times New Roman" w:hAnsi="Times New Roman"/>
        </w:rPr>
      </w:pPr>
    </w:p>
    <w:p w:rsidR="0093324B" w:rsidRPr="004B7475" w:rsidRDefault="0093324B">
      <w:pPr>
        <w:widowControl w:val="0"/>
        <w:tabs>
          <w:tab w:val="left" w:pos="780"/>
          <w:tab w:val="left" w:pos="993"/>
          <w:tab w:val="left" w:pos="10065"/>
        </w:tabs>
        <w:autoSpaceDE w:val="0"/>
        <w:ind w:left="1418" w:right="-567" w:hanging="425"/>
        <w:jc w:val="both"/>
        <w:rPr>
          <w:rFonts w:ascii="Times New Roman" w:hAnsi="Times New Roman"/>
          <w:bCs/>
        </w:rPr>
      </w:pPr>
      <w:bookmarkStart w:id="0" w:name="_GoBack"/>
      <w:bookmarkEnd w:id="0"/>
    </w:p>
    <w:sectPr w:rsidR="0093324B" w:rsidRPr="004B7475">
      <w:pgSz w:w="11900" w:h="16840"/>
      <w:pgMar w:top="1701"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7E9" w:rsidRDefault="004C27E9">
      <w:r>
        <w:separator/>
      </w:r>
    </w:p>
  </w:endnote>
  <w:endnote w:type="continuationSeparator" w:id="0">
    <w:p w:rsidR="004C27E9" w:rsidRDefault="004C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7E9" w:rsidRDefault="004C27E9">
      <w:r>
        <w:rPr>
          <w:color w:val="000000"/>
        </w:rPr>
        <w:separator/>
      </w:r>
    </w:p>
  </w:footnote>
  <w:footnote w:type="continuationSeparator" w:id="0">
    <w:p w:rsidR="004C27E9" w:rsidRDefault="004C27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81F"/>
    <w:multiLevelType w:val="multilevel"/>
    <w:tmpl w:val="40322F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81A6DD6"/>
    <w:multiLevelType w:val="multilevel"/>
    <w:tmpl w:val="DA1CE9BA"/>
    <w:lvl w:ilvl="0">
      <w:start w:val="1"/>
      <w:numFmt w:val="lowerLetter"/>
      <w:lvlText w:val="%1)"/>
      <w:lvlJc w:val="left"/>
      <w:pPr>
        <w:ind w:left="108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E281C38"/>
    <w:multiLevelType w:val="multilevel"/>
    <w:tmpl w:val="6B680AF6"/>
    <w:lvl w:ilvl="0">
      <w:numFmt w:val="bullet"/>
      <w:lvlText w:val="-"/>
      <w:lvlJc w:val="left"/>
      <w:pPr>
        <w:ind w:left="2007" w:hanging="360"/>
      </w:pPr>
      <w:rPr>
        <w:rFonts w:ascii="Tahoma" w:eastAsia="Times New Roman" w:hAnsi="Tahoma"/>
      </w:rPr>
    </w:lvl>
    <w:lvl w:ilvl="1">
      <w:numFmt w:val="bullet"/>
      <w:lvlText w:val="o"/>
      <w:lvlJc w:val="left"/>
      <w:pPr>
        <w:ind w:left="2727" w:hanging="360"/>
      </w:pPr>
      <w:rPr>
        <w:rFonts w:ascii="Courier New" w:hAnsi="Courier New" w:cs="Courier New"/>
      </w:rPr>
    </w:lvl>
    <w:lvl w:ilvl="2">
      <w:numFmt w:val="bullet"/>
      <w:lvlText w:val=""/>
      <w:lvlJc w:val="left"/>
      <w:pPr>
        <w:ind w:left="3447" w:hanging="360"/>
      </w:pPr>
      <w:rPr>
        <w:rFonts w:ascii="Wingdings" w:hAnsi="Wingdings"/>
      </w:rPr>
    </w:lvl>
    <w:lvl w:ilvl="3">
      <w:numFmt w:val="bullet"/>
      <w:lvlText w:val=""/>
      <w:lvlJc w:val="left"/>
      <w:pPr>
        <w:ind w:left="4167" w:hanging="360"/>
      </w:pPr>
      <w:rPr>
        <w:rFonts w:ascii="Symbol" w:hAnsi="Symbol"/>
      </w:rPr>
    </w:lvl>
    <w:lvl w:ilvl="4">
      <w:numFmt w:val="bullet"/>
      <w:lvlText w:val="o"/>
      <w:lvlJc w:val="left"/>
      <w:pPr>
        <w:ind w:left="4887" w:hanging="360"/>
      </w:pPr>
      <w:rPr>
        <w:rFonts w:ascii="Courier New" w:hAnsi="Courier New" w:cs="Courier New"/>
      </w:rPr>
    </w:lvl>
    <w:lvl w:ilvl="5">
      <w:numFmt w:val="bullet"/>
      <w:lvlText w:val=""/>
      <w:lvlJc w:val="left"/>
      <w:pPr>
        <w:ind w:left="5607" w:hanging="360"/>
      </w:pPr>
      <w:rPr>
        <w:rFonts w:ascii="Wingdings" w:hAnsi="Wingdings"/>
      </w:rPr>
    </w:lvl>
    <w:lvl w:ilvl="6">
      <w:numFmt w:val="bullet"/>
      <w:lvlText w:val=""/>
      <w:lvlJc w:val="left"/>
      <w:pPr>
        <w:ind w:left="6327" w:hanging="360"/>
      </w:pPr>
      <w:rPr>
        <w:rFonts w:ascii="Symbol" w:hAnsi="Symbol"/>
      </w:rPr>
    </w:lvl>
    <w:lvl w:ilvl="7">
      <w:numFmt w:val="bullet"/>
      <w:lvlText w:val="o"/>
      <w:lvlJc w:val="left"/>
      <w:pPr>
        <w:ind w:left="7047" w:hanging="360"/>
      </w:pPr>
      <w:rPr>
        <w:rFonts w:ascii="Courier New" w:hAnsi="Courier New" w:cs="Courier New"/>
      </w:rPr>
    </w:lvl>
    <w:lvl w:ilvl="8">
      <w:numFmt w:val="bullet"/>
      <w:lvlText w:val=""/>
      <w:lvlJc w:val="left"/>
      <w:pPr>
        <w:ind w:left="7767" w:hanging="360"/>
      </w:pPr>
      <w:rPr>
        <w:rFonts w:ascii="Wingdings" w:hAnsi="Wingdings"/>
      </w:rPr>
    </w:lvl>
  </w:abstractNum>
  <w:abstractNum w:abstractNumId="3" w15:restartNumberingAfterBreak="0">
    <w:nsid w:val="2C920BF5"/>
    <w:multiLevelType w:val="multilevel"/>
    <w:tmpl w:val="DF86C626"/>
    <w:lvl w:ilvl="0">
      <w:start w:val="1"/>
      <w:numFmt w:val="decimal"/>
      <w:lvlText w:val="%1."/>
      <w:lvlJc w:val="left"/>
      <w:pPr>
        <w:ind w:left="720" w:hanging="360"/>
      </w:pPr>
      <w:rPr>
        <w:rFonts w:cs="Times New Roman"/>
      </w:rPr>
    </w:lvl>
    <w:lvl w:ilvl="1">
      <w:numFmt w:val="bullet"/>
      <w:lvlText w:val="-"/>
      <w:lvlJc w:val="left"/>
      <w:pPr>
        <w:ind w:left="1440" w:hanging="360"/>
      </w:pPr>
      <w:rPr>
        <w:rFonts w:ascii="Tahoma" w:eastAsia="Times New Roman" w:hAnsi="Tahoma"/>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CB72864"/>
    <w:multiLevelType w:val="multilevel"/>
    <w:tmpl w:val="6720A36A"/>
    <w:lvl w:ilvl="0">
      <w:numFmt w:val="bullet"/>
      <w:lvlText w:val="-"/>
      <w:lvlJc w:val="left"/>
      <w:pPr>
        <w:ind w:left="1440" w:hanging="360"/>
      </w:pPr>
      <w:rPr>
        <w:rFonts w:ascii="Tahoma" w:eastAsia="Times New Roman" w:hAnsi="Tahoma"/>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5" w15:restartNumberingAfterBreak="0">
    <w:nsid w:val="39937D86"/>
    <w:multiLevelType w:val="multilevel"/>
    <w:tmpl w:val="A198D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2663F6"/>
    <w:multiLevelType w:val="multilevel"/>
    <w:tmpl w:val="1EA60FA6"/>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7" w15:restartNumberingAfterBreak="0">
    <w:nsid w:val="43252D46"/>
    <w:multiLevelType w:val="multilevel"/>
    <w:tmpl w:val="2222D3F2"/>
    <w:lvl w:ilvl="0">
      <w:numFmt w:val="bullet"/>
      <w:lvlText w:val="-"/>
      <w:lvlJc w:val="left"/>
      <w:pPr>
        <w:ind w:left="720" w:hanging="360"/>
      </w:pPr>
      <w:rPr>
        <w:rFonts w:ascii="Tahoma" w:eastAsia="Times New Roman" w:hAnsi="Tahom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48553ABC"/>
    <w:multiLevelType w:val="multilevel"/>
    <w:tmpl w:val="FEE897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F512B7A"/>
    <w:multiLevelType w:val="multilevel"/>
    <w:tmpl w:val="66149758"/>
    <w:lvl w:ilvl="0">
      <w:start w:val="1"/>
      <w:numFmt w:val="lowerLetter"/>
      <w:lvlText w:val="%1)"/>
      <w:lvlJc w:val="left"/>
      <w:pPr>
        <w:ind w:left="108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54337B71"/>
    <w:multiLevelType w:val="hybridMultilevel"/>
    <w:tmpl w:val="D672580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FB3F13"/>
    <w:multiLevelType w:val="multilevel"/>
    <w:tmpl w:val="0DB06386"/>
    <w:lvl w:ilvl="0">
      <w:numFmt w:val="bullet"/>
      <w:lvlText w:val="-"/>
      <w:lvlJc w:val="left"/>
      <w:pPr>
        <w:ind w:left="1440" w:hanging="360"/>
      </w:pPr>
      <w:rPr>
        <w:rFonts w:ascii="Tahoma" w:eastAsia="Times New Roman" w:hAnsi="Tahoma"/>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12" w15:restartNumberingAfterBreak="0">
    <w:nsid w:val="75366D44"/>
    <w:multiLevelType w:val="multilevel"/>
    <w:tmpl w:val="52E8FBB6"/>
    <w:lvl w:ilvl="0">
      <w:numFmt w:val="bullet"/>
      <w:lvlText w:val="-"/>
      <w:lvlJc w:val="left"/>
      <w:pPr>
        <w:ind w:left="1440" w:hanging="360"/>
      </w:pPr>
      <w:rPr>
        <w:rFonts w:ascii="Tahoma" w:eastAsia="Times New Roman" w:hAnsi="Tahoma"/>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num w:numId="1">
    <w:abstractNumId w:val="0"/>
  </w:num>
  <w:num w:numId="2">
    <w:abstractNumId w:val="4"/>
  </w:num>
  <w:num w:numId="3">
    <w:abstractNumId w:val="2"/>
  </w:num>
  <w:num w:numId="4">
    <w:abstractNumId w:val="12"/>
  </w:num>
  <w:num w:numId="5">
    <w:abstractNumId w:val="6"/>
  </w:num>
  <w:num w:numId="6">
    <w:abstractNumId w:val="11"/>
  </w:num>
  <w:num w:numId="7">
    <w:abstractNumId w:val="8"/>
  </w:num>
  <w:num w:numId="8">
    <w:abstractNumId w:val="5"/>
  </w:num>
  <w:num w:numId="9">
    <w:abstractNumId w:val="1"/>
  </w:num>
  <w:num w:numId="10">
    <w:abstractNumId w:val="9"/>
  </w:num>
  <w:num w:numId="11">
    <w:abstractNumId w:val="7"/>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A5C"/>
    <w:rsid w:val="000C38CA"/>
    <w:rsid w:val="000F5DFD"/>
    <w:rsid w:val="00106F13"/>
    <w:rsid w:val="001167C5"/>
    <w:rsid w:val="002C1683"/>
    <w:rsid w:val="004B7475"/>
    <w:rsid w:val="004C27E9"/>
    <w:rsid w:val="006B78B1"/>
    <w:rsid w:val="00782F6D"/>
    <w:rsid w:val="007B2C5A"/>
    <w:rsid w:val="0093324B"/>
    <w:rsid w:val="00992CE2"/>
    <w:rsid w:val="00B35FC0"/>
    <w:rsid w:val="00DB6A5C"/>
    <w:rsid w:val="00E31394"/>
    <w:rsid w:val="00F733B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date"/>
  <w:smartTagType w:namespaceuri="urn:schemas-microsoft-com:office:smarttags" w:name="phone"/>
  <w:smartTagType w:namespaceuri="urn:schemas-microsoft-com:office:smarttags" w:name="PersonName"/>
  <w:shapeDefaults>
    <o:shapedefaults v:ext="edit" spidmax="1026"/>
    <o:shapelayout v:ext="edit">
      <o:idmap v:ext="edit" data="1"/>
    </o:shapelayout>
  </w:shapeDefaults>
  <w:decimalSymbol w:val=","/>
  <w:listSeparator w:val=";"/>
  <w14:docId w14:val="223069C1"/>
  <w15:docId w15:val="{EFEA002E-E215-4F4A-B332-C45C25E6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sz w:val="24"/>
      <w:szCs w:val="24"/>
    </w:rPr>
  </w:style>
  <w:style w:type="paragraph" w:styleId="Titolo1">
    <w:name w:val="heading 1"/>
    <w:basedOn w:val="Normale"/>
    <w:next w:val="Normale"/>
    <w:link w:val="Titolo1Carattere"/>
    <w:qFormat/>
    <w:rsid w:val="00F733B2"/>
    <w:pPr>
      <w:keepNext/>
      <w:suppressAutoHyphens w:val="0"/>
      <w:autoSpaceDN/>
      <w:jc w:val="center"/>
      <w:textAlignment w:val="auto"/>
      <w:outlineLvl w:val="0"/>
    </w:pPr>
    <w:rPr>
      <w:rFonts w:ascii="Times New Roman" w:eastAsia="Times New Roman" w:hAnsi="Times New Roman"/>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lencoacolori-Colore11">
    <w:name w:val="Elenco a colori - Colore 11"/>
    <w:basedOn w:val="Normale"/>
    <w:pPr>
      <w:ind w:left="720"/>
    </w:pPr>
  </w:style>
  <w:style w:type="paragraph" w:styleId="NormaleWeb">
    <w:name w:val="Normal (Web)"/>
    <w:basedOn w:val="Normale"/>
    <w:pPr>
      <w:spacing w:before="100" w:after="100"/>
    </w:pPr>
    <w:rPr>
      <w:rFonts w:ascii="Times New Roman" w:hAnsi="Times New Roman"/>
    </w:rPr>
  </w:style>
  <w:style w:type="paragraph" w:styleId="Intestazione">
    <w:name w:val="header"/>
    <w:basedOn w:val="Normale"/>
    <w:pPr>
      <w:tabs>
        <w:tab w:val="center" w:pos="4819"/>
        <w:tab w:val="right" w:pos="9638"/>
      </w:tabs>
    </w:pPr>
  </w:style>
  <w:style w:type="character" w:customStyle="1" w:styleId="IntestazioneCarattere">
    <w:name w:val="Intestazione Carattere"/>
    <w:rPr>
      <w:rFonts w:eastAsia="Times New Roman" w:cs="Times New Roman"/>
      <w:lang w:eastAsia="it-IT"/>
    </w:rPr>
  </w:style>
  <w:style w:type="paragraph" w:styleId="Pidipagina">
    <w:name w:val="footer"/>
    <w:basedOn w:val="Normale"/>
    <w:pPr>
      <w:tabs>
        <w:tab w:val="center" w:pos="4819"/>
        <w:tab w:val="right" w:pos="9638"/>
      </w:tabs>
    </w:pPr>
  </w:style>
  <w:style w:type="character" w:customStyle="1" w:styleId="PidipaginaCarattere">
    <w:name w:val="Piè di pagina Carattere"/>
    <w:rPr>
      <w:rFonts w:eastAsia="Times New Roman" w:cs="Times New Roman"/>
      <w:lang w:eastAsia="it-IT"/>
    </w:rPr>
  </w:style>
  <w:style w:type="paragraph" w:styleId="Testonotaapidipagina">
    <w:name w:val="footnote text"/>
    <w:basedOn w:val="Normale"/>
  </w:style>
  <w:style w:type="character" w:customStyle="1" w:styleId="TestonotaapidipaginaCarattere">
    <w:name w:val="Testo nota a piè di pagina Carattere"/>
    <w:rPr>
      <w:rFonts w:eastAsia="Times New Roman" w:cs="Times New Roman"/>
      <w:lang w:eastAsia="it-IT"/>
    </w:rPr>
  </w:style>
  <w:style w:type="character" w:styleId="Rimandonotaapidipagina">
    <w:name w:val="footnote reference"/>
    <w:rPr>
      <w:rFonts w:cs="Times New Roman"/>
      <w:position w:val="0"/>
      <w:vertAlign w:val="superscript"/>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rPr>
      <w:rFonts w:ascii="Segoe UI" w:hAnsi="Segoe UI" w:cs="Segoe UI"/>
      <w:sz w:val="18"/>
      <w:szCs w:val="18"/>
    </w:rPr>
  </w:style>
  <w:style w:type="paragraph" w:styleId="Rientrocorpodeltesto">
    <w:name w:val="Body Text Indent"/>
    <w:basedOn w:val="Normale"/>
    <w:link w:val="RientrocorpodeltestoCarattere"/>
    <w:rsid w:val="0093324B"/>
    <w:pPr>
      <w:suppressAutoHyphens w:val="0"/>
      <w:autoSpaceDN/>
      <w:spacing w:after="80"/>
      <w:ind w:firstLine="709"/>
      <w:jc w:val="both"/>
      <w:textAlignment w:val="auto"/>
    </w:pPr>
    <w:rPr>
      <w:rFonts w:ascii="Times New Roman" w:eastAsia="Times New Roman" w:hAnsi="Times New Roman"/>
      <w:bCs/>
      <w:szCs w:val="20"/>
    </w:rPr>
  </w:style>
  <w:style w:type="character" w:customStyle="1" w:styleId="RientrocorpodeltestoCarattere">
    <w:name w:val="Rientro corpo del testo Carattere"/>
    <w:basedOn w:val="Carpredefinitoparagrafo"/>
    <w:link w:val="Rientrocorpodeltesto"/>
    <w:rsid w:val="0093324B"/>
    <w:rPr>
      <w:rFonts w:ascii="Times New Roman" w:eastAsia="Times New Roman" w:hAnsi="Times New Roman"/>
      <w:bCs/>
      <w:sz w:val="24"/>
    </w:rPr>
  </w:style>
  <w:style w:type="character" w:customStyle="1" w:styleId="Titolo1Carattere">
    <w:name w:val="Titolo 1 Carattere"/>
    <w:basedOn w:val="Carpredefinitoparagrafo"/>
    <w:link w:val="Titolo1"/>
    <w:rsid w:val="00F733B2"/>
    <w:rPr>
      <w:rFonts w:ascii="Times New Roman" w:eastAsia="Times New Roman" w:hAnsi="Times New Roman"/>
      <w:b/>
      <w:sz w:val="24"/>
    </w:rPr>
  </w:style>
  <w:style w:type="character" w:styleId="Collegamentoipertestuale">
    <w:name w:val="Hyperlink"/>
    <w:rsid w:val="00F733B2"/>
    <w:rPr>
      <w:color w:val="0000FF"/>
      <w:u w:val="single"/>
    </w:rPr>
  </w:style>
  <w:style w:type="paragraph" w:styleId="Testodelblocco">
    <w:name w:val="Block Text"/>
    <w:basedOn w:val="Normale"/>
    <w:rsid w:val="00F733B2"/>
    <w:pPr>
      <w:suppressAutoHyphens w:val="0"/>
      <w:autoSpaceDN/>
      <w:ind w:left="1701" w:right="-72"/>
      <w:jc w:val="both"/>
      <w:textAlignment w:val="auto"/>
    </w:pPr>
    <w:rPr>
      <w:rFonts w:ascii="Times New Roman" w:eastAsia="Times New Roman" w:hAnsi="Times New Roman"/>
      <w:szCs w:val="20"/>
    </w:rPr>
  </w:style>
  <w:style w:type="paragraph" w:customStyle="1" w:styleId="BlockText">
    <w:name w:val="Block Text"/>
    <w:basedOn w:val="Normale"/>
    <w:rsid w:val="00F733B2"/>
    <w:pPr>
      <w:suppressAutoHyphens w:val="0"/>
      <w:autoSpaceDN/>
      <w:ind w:left="1701" w:right="353"/>
      <w:jc w:val="both"/>
      <w:textAlignment w:val="auto"/>
    </w:pPr>
    <w:rPr>
      <w:rFonts w:ascii="Times New Roman" w:eastAsia="Times New Roman" w:hAnsi="Times New Roman"/>
      <w:szCs w:val="20"/>
    </w:rPr>
  </w:style>
  <w:style w:type="paragraph" w:customStyle="1" w:styleId="Intestazionetabella">
    <w:name w:val="Intestazione tabella"/>
    <w:basedOn w:val="Normale"/>
    <w:rsid w:val="00F733B2"/>
    <w:pPr>
      <w:suppressLineNumbers/>
      <w:autoSpaceDN/>
      <w:jc w:val="center"/>
      <w:textAlignment w:val="auto"/>
    </w:pPr>
    <w:rPr>
      <w:rFonts w:ascii="Times New Roman" w:eastAsia="Times New Roman" w:hAnsi="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comune.folgaia.tn.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mune.folgaria.tn.it/" TargetMode="External"/><Relationship Id="rId4" Type="http://schemas.openxmlformats.org/officeDocument/2006/relationships/webSettings" Target="webSettings.xml"/><Relationship Id="rId9" Type="http://schemas.openxmlformats.org/officeDocument/2006/relationships/hyperlink" Target="mailto:comune@pec.comune.folgaria.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F7659735</Template>
  <TotalTime>28</TotalTime>
  <Pages>7</Pages>
  <Words>2628</Words>
  <Characters>14980</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Schema tipo atto di indirizzo per l’assunzione di spese ricorrenti attraverso il sistema della prenotazione</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tipo atto di indirizzo per l’assunzione di spese ricorrenti attraverso il sistema della prenotazione</dc:title>
  <dc:subject/>
  <dc:creator>Utente di Microsoft Office</dc:creator>
  <dc:description/>
  <cp:lastModifiedBy>Clarissa Plotegher</cp:lastModifiedBy>
  <cp:revision>8</cp:revision>
  <cp:lastPrinted>2016-02-25T11:31:00Z</cp:lastPrinted>
  <dcterms:created xsi:type="dcterms:W3CDTF">2017-01-17T11:53:00Z</dcterms:created>
  <dcterms:modified xsi:type="dcterms:W3CDTF">2017-01-20T07:55:00Z</dcterms:modified>
</cp:coreProperties>
</file>